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8291"/>
      </w:tblGrid>
      <w:tr w:rsidR="00CB510F">
        <w:trPr>
          <w:trHeight w:hRule="exact" w:val="2155"/>
        </w:trPr>
        <w:tc>
          <w:tcPr>
            <w:tcW w:w="921" w:type="dxa"/>
          </w:tcPr>
          <w:p w:rsidR="00CB510F" w:rsidRDefault="002F37DA">
            <w:pPr>
              <w:spacing w:line="360" w:lineRule="auto"/>
            </w:pPr>
            <w:r>
              <w:rPr>
                <w:noProof/>
                <w:lang w:eastAsia="zh-CN"/>
              </w:rPr>
              <w:drawing>
                <wp:inline distT="0" distB="0" distL="0" distR="0">
                  <wp:extent cx="501015" cy="525145"/>
                  <wp:effectExtent l="0" t="0" r="0" b="8255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015" cy="525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91" w:type="dxa"/>
          </w:tcPr>
          <w:p w:rsidR="00CB510F" w:rsidRDefault="00CB510F">
            <w:pPr>
              <w:tabs>
                <w:tab w:val="right" w:pos="8151"/>
              </w:tabs>
              <w:spacing w:line="240" w:lineRule="auto"/>
              <w:rPr>
                <w:b/>
                <w:sz w:val="20"/>
              </w:rPr>
            </w:pPr>
            <w:r>
              <w:rPr>
                <w:b/>
                <w:sz w:val="22"/>
              </w:rPr>
              <w:t>SCHLESWIG-HOLSTEINISCHER LANDTAG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2"/>
              </w:rPr>
              <w:t>Drucksache</w:t>
            </w:r>
            <w:r>
              <w:rPr>
                <w:b/>
                <w:sz w:val="20"/>
              </w:rPr>
              <w:t xml:space="preserve"> </w:t>
            </w:r>
            <w:r w:rsidR="007A49C3">
              <w:rPr>
                <w:b/>
                <w:sz w:val="36"/>
              </w:rPr>
              <w:t>1</w:t>
            </w:r>
            <w:r w:rsidR="00014B33">
              <w:rPr>
                <w:b/>
                <w:sz w:val="36"/>
              </w:rPr>
              <w:t>8</w:t>
            </w:r>
            <w:r>
              <w:rPr>
                <w:b/>
                <w:sz w:val="36"/>
              </w:rPr>
              <w:t>/ #N!#</w:t>
            </w:r>
          </w:p>
          <w:p w:rsidR="000F2ABA" w:rsidRDefault="007A49C3" w:rsidP="000F2ABA">
            <w:pPr>
              <w:tabs>
                <w:tab w:val="right" w:pos="8151"/>
              </w:tabs>
              <w:spacing w:line="240" w:lineRule="auto"/>
              <w:rPr>
                <w:sz w:val="20"/>
              </w:rPr>
            </w:pPr>
            <w:r>
              <w:rPr>
                <w:sz w:val="22"/>
              </w:rPr>
              <w:t>1</w:t>
            </w:r>
            <w:r w:rsidR="00014B33">
              <w:rPr>
                <w:sz w:val="22"/>
              </w:rPr>
              <w:t>8</w:t>
            </w:r>
            <w:r w:rsidR="00CB510F">
              <w:rPr>
                <w:sz w:val="22"/>
              </w:rPr>
              <w:t>. Wahlperiode</w:t>
            </w:r>
            <w:r w:rsidR="00CB510F">
              <w:rPr>
                <w:sz w:val="20"/>
              </w:rPr>
              <w:tab/>
            </w:r>
            <w:r w:rsidR="00C63A63" w:rsidRPr="00D40926">
              <w:rPr>
                <w:sz w:val="22"/>
              </w:rPr>
              <w:t xml:space="preserve">Stand: </w:t>
            </w:r>
            <w:r w:rsidR="00D40926" w:rsidRPr="00D40926">
              <w:rPr>
                <w:sz w:val="22"/>
              </w:rPr>
              <w:t>22</w:t>
            </w:r>
            <w:r w:rsidR="00C63A63" w:rsidRPr="00D40926">
              <w:rPr>
                <w:sz w:val="22"/>
              </w:rPr>
              <w:t>.02.2013</w:t>
            </w:r>
          </w:p>
          <w:p w:rsidR="003F062A" w:rsidRDefault="003F062A" w:rsidP="003F062A">
            <w:pPr>
              <w:tabs>
                <w:tab w:val="right" w:pos="8151"/>
              </w:tabs>
              <w:spacing w:line="240" w:lineRule="auto"/>
              <w:jc w:val="right"/>
              <w:rPr>
                <w:sz w:val="20"/>
              </w:rPr>
            </w:pPr>
          </w:p>
        </w:tc>
      </w:tr>
      <w:tr w:rsidR="00CB510F">
        <w:trPr>
          <w:trHeight w:hRule="exact" w:val="2835"/>
        </w:trPr>
        <w:tc>
          <w:tcPr>
            <w:tcW w:w="9212" w:type="dxa"/>
            <w:gridSpan w:val="2"/>
          </w:tcPr>
          <w:p w:rsidR="00CB510F" w:rsidRDefault="00CB510F">
            <w:pPr>
              <w:tabs>
                <w:tab w:val="right" w:pos="8151"/>
              </w:tabs>
              <w:spacing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>Gesetzentwurf</w:t>
            </w:r>
          </w:p>
          <w:p w:rsidR="00CB510F" w:rsidRDefault="00CB510F">
            <w:pPr>
              <w:spacing w:line="240" w:lineRule="auto"/>
            </w:pPr>
          </w:p>
          <w:p w:rsidR="00CB510F" w:rsidRDefault="00CB510F">
            <w:pPr>
              <w:spacing w:line="240" w:lineRule="auto"/>
              <w:rPr>
                <w:sz w:val="28"/>
              </w:rPr>
            </w:pPr>
            <w:r>
              <w:rPr>
                <w:sz w:val="28"/>
              </w:rPr>
              <w:fldChar w:fldCharType="begin">
                <w:ffData>
                  <w:name w:val="Dropdown1"/>
                  <w:enabled/>
                  <w:calcOnExit w:val="0"/>
                  <w:helpText w:type="text" w:val="Liste öffnen und Eintrag wählen"/>
                  <w:statusText w:type="text" w:val="Liste öffnen und Eintrag wählen"/>
                  <w:ddList>
                    <w:result w:val="4"/>
                    <w:listEntry w:val="der Fraktion"/>
                    <w:listEntry w:val="der Fraktionen"/>
                    <w:listEntry w:val="der Abgeordneten"/>
                    <w:listEntry w:val="des Abgeordneten"/>
                    <w:listEntry w:val="der Landesregierung"/>
                    <w:listEntry w:val="der Volksinitiative"/>
                  </w:ddList>
                </w:ffData>
              </w:fldChar>
            </w:r>
            <w:bookmarkStart w:id="0" w:name="Dropdown1"/>
            <w:r>
              <w:rPr>
                <w:sz w:val="28"/>
              </w:rPr>
              <w:instrText xml:space="preserve"> FORMDROPDOWN </w:instrText>
            </w:r>
            <w:r>
              <w:rPr>
                <w:sz w:val="28"/>
              </w:rPr>
            </w:r>
            <w:r>
              <w:rPr>
                <w:sz w:val="28"/>
              </w:rPr>
              <w:fldChar w:fldCharType="end"/>
            </w:r>
            <w:bookmarkEnd w:id="0"/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fldChar w:fldCharType="begin">
                <w:ffData>
                  <w:name w:val="Text5"/>
                  <w:enabled/>
                  <w:calcOnExit w:val="0"/>
                  <w:helpText w:type="text" w:val="Fraktion/en, Abgeordnete/n, Name der Volksinitiative eintragen oder frei lassen"/>
                  <w:statusText w:type="text" w:val="Fraktion/en, Abgeordnete/n, Name der Volksinitiative eintragen oder frei lassen"/>
                  <w:textInput/>
                </w:ffData>
              </w:fldChar>
            </w:r>
            <w:bookmarkStart w:id="1" w:name="Text5"/>
            <w:r>
              <w:rPr>
                <w:sz w:val="28"/>
              </w:rPr>
              <w:instrText xml:space="preserve"> FORMTEXT </w:instrText>
            </w:r>
            <w:r>
              <w:rPr>
                <w:sz w:val="28"/>
              </w:rPr>
            </w:r>
            <w:r>
              <w:rPr>
                <w:sz w:val="28"/>
              </w:rPr>
              <w:fldChar w:fldCharType="separate"/>
            </w:r>
            <w:r>
              <w:rPr>
                <w:noProof/>
                <w:sz w:val="28"/>
              </w:rPr>
              <w:t> </w:t>
            </w:r>
            <w:r>
              <w:rPr>
                <w:noProof/>
                <w:sz w:val="28"/>
              </w:rPr>
              <w:t> </w:t>
            </w:r>
            <w:r>
              <w:rPr>
                <w:noProof/>
                <w:sz w:val="28"/>
              </w:rPr>
              <w:t> </w:t>
            </w:r>
            <w:r>
              <w:rPr>
                <w:noProof/>
                <w:sz w:val="28"/>
              </w:rPr>
              <w:t> </w:t>
            </w:r>
            <w:r>
              <w:rPr>
                <w:noProof/>
                <w:sz w:val="28"/>
              </w:rPr>
              <w:t> </w:t>
            </w:r>
            <w:r>
              <w:rPr>
                <w:sz w:val="28"/>
              </w:rPr>
              <w:fldChar w:fldCharType="end"/>
            </w:r>
            <w:bookmarkEnd w:id="1"/>
          </w:p>
          <w:p w:rsidR="00CB510F" w:rsidRDefault="002F37DA">
            <w:pPr>
              <w:tabs>
                <w:tab w:val="right" w:pos="8151"/>
              </w:tabs>
              <w:spacing w:line="240" w:lineRule="auto"/>
              <w:rPr>
                <w:b/>
                <w:sz w:val="20"/>
              </w:rPr>
            </w:pPr>
            <w:r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>
                      <wp:simplePos x="0" y="0"/>
                      <wp:positionH relativeFrom="margin">
                        <wp:posOffset>-720090</wp:posOffset>
                      </wp:positionH>
                      <wp:positionV relativeFrom="page">
                        <wp:posOffset>5400675</wp:posOffset>
                      </wp:positionV>
                      <wp:extent cx="90805" cy="635"/>
                      <wp:effectExtent l="0" t="0" r="0" b="0"/>
                      <wp:wrapNone/>
                      <wp:docPr id="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0805" cy="63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 type="none" w="sm" len="sm"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from="-56.7pt,425.25pt" to="-49.55pt,4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" o:allowincell="f" strokeweight="1pt">
                      <v:stroke startarrowwidth="narrow" startarrowlength="short" endarrowwidth="narrow" endarrowlength="short"/>
                      <w10:wrap anchorx="margin" anchory="page"/>
                    </v:line>
                  </w:pict>
                </mc:Fallback>
              </mc:AlternateContent>
            </w:r>
          </w:p>
        </w:tc>
      </w:tr>
      <w:tr w:rsidR="00CB510F">
        <w:trPr>
          <w:trHeight w:hRule="exact" w:val="6804"/>
        </w:trPr>
        <w:tc>
          <w:tcPr>
            <w:tcW w:w="9212" w:type="dxa"/>
            <w:gridSpan w:val="2"/>
          </w:tcPr>
          <w:p w:rsidR="00CB510F" w:rsidRDefault="00CB510F">
            <w:pPr>
              <w:spacing w:line="24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Dropdown2"/>
                  <w:enabled/>
                  <w:calcOnExit w:val="0"/>
                  <w:helpText w:type="text" w:val="Liste öffnen und Eintrag wählen"/>
                  <w:statusText w:type="text" w:val="Liste öffnen und Eintrag wählen"/>
                  <w:ddList>
                    <w:listEntry w:val="Entwurf eines Gesetzes"/>
                    <w:listEntry w:val=" "/>
                  </w:ddList>
                </w:ffData>
              </w:fldChar>
            </w:r>
            <w:bookmarkStart w:id="2" w:name="Dropdown2"/>
            <w:r>
              <w:rPr>
                <w:b/>
              </w:rPr>
              <w:instrText xml:space="preserve"> FORMDROPDOWN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2"/>
            <w:r>
              <w:rPr>
                <w:b/>
              </w:rPr>
              <w:t xml:space="preserve"> </w:t>
            </w:r>
            <w:r>
              <w:rPr>
                <w:b/>
              </w:rPr>
              <w:fldChar w:fldCharType="begin">
                <w:ffData>
                  <w:name w:val="Text6"/>
                  <w:enabled/>
                  <w:calcOnExit w:val="0"/>
                  <w:helpText w:type="text" w:val="Text eingeben"/>
                  <w:statusText w:type="text" w:val="Text eingeben"/>
                  <w:textInput/>
                </w:ffData>
              </w:fldChar>
            </w:r>
            <w:bookmarkStart w:id="3" w:name="Text6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3E2483" w:rsidRPr="003E2483">
              <w:rPr>
                <w:b/>
                <w:noProof/>
              </w:rPr>
              <w:t>zur</w:t>
            </w:r>
            <w:r w:rsidR="003F062A">
              <w:rPr>
                <w:b/>
                <w:noProof/>
              </w:rPr>
              <w:t xml:space="preserve"> Änderung des Landesverwaltungsgesetzes und des Landesverfassungsschutzgesetzes -</w:t>
            </w:r>
            <w:r w:rsidR="003E2483" w:rsidRPr="003E2483">
              <w:rPr>
                <w:b/>
                <w:noProof/>
              </w:rPr>
              <w:t xml:space="preserve"> Anpassung des manuellen Abrufs der Bestandsdaten nach dem Telekommunikationsgesetz an die verfassungsrechtlichen Vorgaben</w:t>
            </w:r>
            <w:r>
              <w:rPr>
                <w:b/>
              </w:rPr>
              <w:fldChar w:fldCharType="end"/>
            </w:r>
            <w:bookmarkEnd w:id="3"/>
          </w:p>
          <w:p w:rsidR="00731419" w:rsidRDefault="00731419">
            <w:pPr>
              <w:spacing w:line="240" w:lineRule="auto"/>
              <w:rPr>
                <w:b/>
              </w:rPr>
            </w:pPr>
          </w:p>
          <w:p w:rsidR="00CB510F" w:rsidRDefault="00CB510F">
            <w:pPr>
              <w:spacing w:line="360" w:lineRule="auto"/>
              <w:rPr>
                <w:b/>
                <w:sz w:val="20"/>
              </w:rPr>
            </w:pPr>
          </w:p>
        </w:tc>
      </w:tr>
      <w:tr w:rsidR="00CB510F">
        <w:tc>
          <w:tcPr>
            <w:tcW w:w="9212" w:type="dxa"/>
            <w:gridSpan w:val="2"/>
          </w:tcPr>
          <w:p w:rsidR="00CB510F" w:rsidRDefault="00CB510F" w:rsidP="003E2483">
            <w:pPr>
              <w:spacing w:line="24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Dropdown3"/>
                  <w:enabled/>
                  <w:calcOnExit w:val="0"/>
                  <w:helpText w:type="text" w:val="für den Gesetzentwurf der Landesregierung Liste öffnen und Eintrag wählen"/>
                  <w:statusText w:type="text" w:val="für den Gesetzentwurf der Landesregierung Liste öffnen und Eintrag wählen"/>
                  <w:ddList>
                    <w:listEntry w:val=" "/>
                    <w:listEntry w:val="Federführend ist"/>
                  </w:ddList>
                </w:ffData>
              </w:fldChar>
            </w:r>
            <w:bookmarkStart w:id="4" w:name="Dropdown3"/>
            <w:r>
              <w:rPr>
                <w:b/>
              </w:rPr>
              <w:instrText xml:space="preserve"> FORMDROPDOWN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4"/>
            <w:r>
              <w:rPr>
                <w:b/>
              </w:rPr>
              <w:t xml:space="preserve"> </w:t>
            </w:r>
            <w:r>
              <w:rPr>
                <w:b/>
              </w:rPr>
              <w:fldChar w:fldCharType="begin">
                <w:ffData>
                  <w:name w:val="Text7"/>
                  <w:enabled/>
                  <w:calcOnExit w:val="0"/>
                  <w:helpText w:type="text" w:val="für den Gesetzentwurf der Landesregierung die Ministerien angeben"/>
                  <w:statusText w:type="text" w:val="für den Gesetzentwurf der Landesregierung die Ministerien angeben"/>
                  <w:textInput/>
                </w:ffData>
              </w:fldChar>
            </w:r>
            <w:bookmarkStart w:id="5" w:name="Text7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3E2483">
              <w:rPr>
                <w:b/>
                <w:noProof/>
              </w:rPr>
              <w:t>Federführend ist das Innenministerium</w:t>
            </w:r>
            <w:r>
              <w:rPr>
                <w:b/>
              </w:rPr>
              <w:fldChar w:fldCharType="end"/>
            </w:r>
            <w:bookmarkEnd w:id="5"/>
          </w:p>
        </w:tc>
      </w:tr>
    </w:tbl>
    <w:p w:rsidR="00CB510F" w:rsidRDefault="00CB510F">
      <w:pPr>
        <w:pStyle w:val="StandardLT"/>
      </w:pPr>
    </w:p>
    <w:p w:rsidR="00CB510F" w:rsidRDefault="00CB510F">
      <w:pPr>
        <w:pStyle w:val="StandardLT"/>
        <w:sectPr w:rsidR="00CB510F">
          <w:headerReference w:type="even" r:id="rId10"/>
          <w:footerReference w:type="even" r:id="rId11"/>
          <w:footerReference w:type="default" r:id="rId12"/>
          <w:type w:val="continuous"/>
          <w:pgSz w:w="11907" w:h="16840" w:code="9"/>
          <w:pgMar w:top="1418" w:right="1418" w:bottom="1134" w:left="1418" w:header="720" w:footer="720" w:gutter="0"/>
          <w:cols w:space="720"/>
          <w:titlePg/>
        </w:sectPr>
      </w:pPr>
    </w:p>
    <w:p w:rsidR="00F76D80" w:rsidRDefault="00F76D80">
      <w:pPr>
        <w:pStyle w:val="StandardLT"/>
        <w:spacing w:line="240" w:lineRule="auto"/>
      </w:pPr>
    </w:p>
    <w:p w:rsidR="00F76D80" w:rsidRDefault="00F76D80">
      <w:pPr>
        <w:pStyle w:val="StandardLT"/>
        <w:spacing w:line="240" w:lineRule="auto"/>
      </w:pPr>
    </w:p>
    <w:p w:rsidR="002E209E" w:rsidRDefault="002E209E">
      <w:pPr>
        <w:overflowPunct/>
        <w:autoSpaceDE/>
        <w:autoSpaceDN/>
        <w:adjustRightInd/>
        <w:spacing w:line="240" w:lineRule="auto"/>
        <w:textAlignment w:val="auto"/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br w:type="page"/>
      </w:r>
    </w:p>
    <w:p w:rsidR="00F76D80" w:rsidRPr="00F76D80" w:rsidRDefault="00F76D80" w:rsidP="00F76D80">
      <w:pPr>
        <w:overflowPunct/>
        <w:spacing w:line="240" w:lineRule="auto"/>
        <w:jc w:val="center"/>
        <w:textAlignment w:val="auto"/>
        <w:rPr>
          <w:rFonts w:cs="Arial"/>
          <w:b/>
          <w:bCs/>
          <w:szCs w:val="24"/>
        </w:rPr>
      </w:pPr>
      <w:r w:rsidRPr="00F76D80">
        <w:rPr>
          <w:rFonts w:cs="Arial"/>
          <w:b/>
          <w:bCs/>
          <w:szCs w:val="24"/>
        </w:rPr>
        <w:lastRenderedPageBreak/>
        <w:t>Ges</w:t>
      </w:r>
      <w:r w:rsidR="005E2183">
        <w:rPr>
          <w:rFonts w:cs="Arial"/>
          <w:b/>
          <w:bCs/>
          <w:szCs w:val="24"/>
        </w:rPr>
        <w:t>etzentwurf der Landesregierung</w:t>
      </w:r>
    </w:p>
    <w:p w:rsidR="00F76D80" w:rsidRPr="00F76D80" w:rsidRDefault="00F76D80" w:rsidP="00F76D80">
      <w:pPr>
        <w:overflowPunct/>
        <w:spacing w:line="240" w:lineRule="auto"/>
        <w:jc w:val="center"/>
        <w:textAlignment w:val="auto"/>
        <w:rPr>
          <w:rFonts w:cs="Arial"/>
          <w:b/>
          <w:bCs/>
          <w:szCs w:val="24"/>
        </w:rPr>
      </w:pPr>
      <w:r w:rsidRPr="00F76D80">
        <w:rPr>
          <w:rFonts w:cs="Arial"/>
          <w:b/>
          <w:bCs/>
          <w:szCs w:val="24"/>
        </w:rPr>
        <w:t xml:space="preserve">Entwurf eines Gesetzes zur </w:t>
      </w:r>
      <w:r w:rsidR="0071712A">
        <w:rPr>
          <w:rFonts w:cs="Arial"/>
          <w:b/>
          <w:bCs/>
          <w:szCs w:val="24"/>
        </w:rPr>
        <w:t xml:space="preserve">Änderung des Landesverwaltungsgesetzes und des </w:t>
      </w:r>
      <w:proofErr w:type="spellStart"/>
      <w:r w:rsidR="0071712A">
        <w:rPr>
          <w:rFonts w:cs="Arial"/>
          <w:b/>
          <w:bCs/>
          <w:szCs w:val="24"/>
        </w:rPr>
        <w:t>Landesverfassungschutzgesetzes</w:t>
      </w:r>
      <w:proofErr w:type="spellEnd"/>
      <w:r w:rsidR="0071712A">
        <w:rPr>
          <w:rFonts w:cs="Arial"/>
          <w:b/>
          <w:bCs/>
          <w:szCs w:val="24"/>
        </w:rPr>
        <w:t xml:space="preserve"> - </w:t>
      </w:r>
      <w:r w:rsidRPr="00F76D80">
        <w:rPr>
          <w:rFonts w:cs="Arial"/>
          <w:b/>
          <w:bCs/>
          <w:szCs w:val="24"/>
        </w:rPr>
        <w:t xml:space="preserve">Anpassung des manuellen Abrufs der Bestandsdaten nach dem Telekommunikationsgesetz </w:t>
      </w:r>
    </w:p>
    <w:p w:rsidR="00F76D80" w:rsidRPr="00F76D80" w:rsidRDefault="00F76D80" w:rsidP="00F76D80">
      <w:pPr>
        <w:overflowPunct/>
        <w:spacing w:line="240" w:lineRule="auto"/>
        <w:jc w:val="center"/>
        <w:textAlignment w:val="auto"/>
        <w:rPr>
          <w:rFonts w:cs="Arial"/>
          <w:b/>
          <w:bCs/>
          <w:szCs w:val="24"/>
        </w:rPr>
      </w:pPr>
      <w:r w:rsidRPr="00F76D80">
        <w:rPr>
          <w:rFonts w:cs="Arial"/>
          <w:b/>
          <w:bCs/>
          <w:szCs w:val="24"/>
        </w:rPr>
        <w:t>an die verfassungsrechtlichen Vorgaben</w:t>
      </w:r>
    </w:p>
    <w:p w:rsidR="00F76D80" w:rsidRPr="00F76D80" w:rsidRDefault="00F76D80" w:rsidP="00F76D80">
      <w:pPr>
        <w:overflowPunct/>
        <w:autoSpaceDE/>
        <w:autoSpaceDN/>
        <w:adjustRightInd/>
        <w:spacing w:line="240" w:lineRule="auto"/>
        <w:textAlignment w:val="auto"/>
        <w:rPr>
          <w:rFonts w:cs="Arial"/>
          <w:b/>
          <w:bCs/>
          <w:szCs w:val="24"/>
        </w:rPr>
      </w:pPr>
    </w:p>
    <w:p w:rsidR="00F76D80" w:rsidRPr="00F76D80" w:rsidRDefault="00F76D80" w:rsidP="00F76D80">
      <w:pPr>
        <w:overflowPunct/>
        <w:autoSpaceDE/>
        <w:autoSpaceDN/>
        <w:adjustRightInd/>
        <w:spacing w:line="240" w:lineRule="auto"/>
        <w:textAlignment w:val="auto"/>
        <w:rPr>
          <w:rFonts w:cs="Arial"/>
          <w:szCs w:val="24"/>
        </w:rPr>
      </w:pPr>
      <w:r w:rsidRPr="00F76D80">
        <w:rPr>
          <w:rFonts w:cs="Arial"/>
          <w:b/>
          <w:bCs/>
          <w:szCs w:val="24"/>
        </w:rPr>
        <w:t>A. Problem</w:t>
      </w:r>
    </w:p>
    <w:p w:rsidR="00F76D80" w:rsidRPr="00F76D80" w:rsidRDefault="00F76D80" w:rsidP="0056497C">
      <w:pPr>
        <w:overflowPunct/>
        <w:autoSpaceDE/>
        <w:autoSpaceDN/>
        <w:adjustRightInd/>
        <w:spacing w:line="320" w:lineRule="atLeast"/>
        <w:jc w:val="both"/>
        <w:textAlignment w:val="auto"/>
        <w:rPr>
          <w:rFonts w:cs="Arial"/>
          <w:szCs w:val="24"/>
        </w:rPr>
      </w:pPr>
      <w:r w:rsidRPr="00F76D80">
        <w:rPr>
          <w:rFonts w:cs="Arial"/>
          <w:szCs w:val="24"/>
        </w:rPr>
        <w:t>Das Bundesverfassungsgericht (BV</w:t>
      </w:r>
      <w:r w:rsidR="005E2183">
        <w:rPr>
          <w:rFonts w:cs="Arial"/>
          <w:szCs w:val="24"/>
        </w:rPr>
        <w:t>erfG) hat mit Beschluss vom 24. Januar 2012 (1 </w:t>
      </w:r>
      <w:proofErr w:type="spellStart"/>
      <w:r w:rsidR="005E2183">
        <w:rPr>
          <w:rFonts w:cs="Arial"/>
          <w:szCs w:val="24"/>
        </w:rPr>
        <w:t>BvR</w:t>
      </w:r>
      <w:proofErr w:type="spellEnd"/>
      <w:r w:rsidR="005E2183">
        <w:rPr>
          <w:rFonts w:cs="Arial"/>
          <w:szCs w:val="24"/>
        </w:rPr>
        <w:t> </w:t>
      </w:r>
      <w:r w:rsidRPr="00F76D80">
        <w:rPr>
          <w:rFonts w:cs="Arial"/>
          <w:szCs w:val="24"/>
        </w:rPr>
        <w:t>1299/05) eine Verfassungsbeschwerde gegen die gesetzlichen Bestimmu</w:t>
      </w:r>
      <w:r w:rsidRPr="00F76D80">
        <w:rPr>
          <w:rFonts w:cs="Arial"/>
          <w:szCs w:val="24"/>
        </w:rPr>
        <w:t>n</w:t>
      </w:r>
      <w:r w:rsidRPr="00F76D80">
        <w:rPr>
          <w:rFonts w:cs="Arial"/>
          <w:szCs w:val="24"/>
        </w:rPr>
        <w:t xml:space="preserve">gen des Telekommunikationsgesetzes (TKG) </w:t>
      </w:r>
      <w:r w:rsidR="005E2183" w:rsidRPr="00F76D80">
        <w:rPr>
          <w:rFonts w:cs="Arial"/>
          <w:szCs w:val="24"/>
        </w:rPr>
        <w:t>über die Verpflichtung geschäftsmäß</w:t>
      </w:r>
      <w:r w:rsidR="005E2183" w:rsidRPr="00F76D80">
        <w:rPr>
          <w:rFonts w:cs="Arial"/>
          <w:szCs w:val="24"/>
        </w:rPr>
        <w:t>i</w:t>
      </w:r>
      <w:r w:rsidR="005E2183" w:rsidRPr="00F76D80">
        <w:rPr>
          <w:rFonts w:cs="Arial"/>
          <w:szCs w:val="24"/>
        </w:rPr>
        <w:t xml:space="preserve">ger Anbieter von Telekommunikationsdiensten </w:t>
      </w:r>
      <w:r w:rsidRPr="00F76D80">
        <w:rPr>
          <w:rFonts w:cs="Arial"/>
          <w:szCs w:val="24"/>
        </w:rPr>
        <w:t xml:space="preserve">zur Speicherung </w:t>
      </w:r>
      <w:r w:rsidR="005E2183">
        <w:rPr>
          <w:rFonts w:cs="Arial"/>
          <w:szCs w:val="24"/>
        </w:rPr>
        <w:t>(§ 111 </w:t>
      </w:r>
      <w:r w:rsidR="005E2183" w:rsidRPr="00F76D80">
        <w:rPr>
          <w:rFonts w:cs="Arial"/>
          <w:szCs w:val="24"/>
        </w:rPr>
        <w:t xml:space="preserve">TKG) </w:t>
      </w:r>
      <w:r w:rsidRPr="00F76D80">
        <w:rPr>
          <w:rFonts w:cs="Arial"/>
          <w:szCs w:val="24"/>
        </w:rPr>
        <w:t xml:space="preserve">und Verwendung </w:t>
      </w:r>
      <w:r w:rsidR="00137D4C">
        <w:rPr>
          <w:rFonts w:cs="Arial"/>
        </w:rPr>
        <w:t>von Kundendaten (Bestandsdaten)</w:t>
      </w:r>
      <w:r w:rsidR="005E2183">
        <w:rPr>
          <w:rFonts w:cs="Arial"/>
          <w:szCs w:val="24"/>
        </w:rPr>
        <w:t>, insbesondere</w:t>
      </w:r>
      <w:r w:rsidRPr="00F76D80">
        <w:rPr>
          <w:rFonts w:cs="Arial"/>
          <w:szCs w:val="24"/>
        </w:rPr>
        <w:t xml:space="preserve"> </w:t>
      </w:r>
      <w:r w:rsidR="005E2183" w:rsidRPr="00F76D80">
        <w:rPr>
          <w:rFonts w:cs="Arial"/>
          <w:szCs w:val="24"/>
        </w:rPr>
        <w:t>zu</w:t>
      </w:r>
      <w:r w:rsidR="005E2183">
        <w:rPr>
          <w:rFonts w:cs="Arial"/>
          <w:szCs w:val="24"/>
        </w:rPr>
        <w:t xml:space="preserve"> ihre</w:t>
      </w:r>
      <w:r w:rsidR="005E2183" w:rsidRPr="00F76D80">
        <w:rPr>
          <w:rFonts w:cs="Arial"/>
          <w:szCs w:val="24"/>
        </w:rPr>
        <w:t xml:space="preserve">r </w:t>
      </w:r>
      <w:proofErr w:type="spellStart"/>
      <w:r w:rsidR="005E2183" w:rsidRPr="00F76D80">
        <w:rPr>
          <w:rFonts w:cs="Arial"/>
          <w:szCs w:val="24"/>
        </w:rPr>
        <w:t>Beauskun</w:t>
      </w:r>
      <w:r w:rsidR="005E2183" w:rsidRPr="00F76D80">
        <w:rPr>
          <w:rFonts w:cs="Arial"/>
          <w:szCs w:val="24"/>
        </w:rPr>
        <w:t>f</w:t>
      </w:r>
      <w:r w:rsidR="005E2183" w:rsidRPr="00F76D80">
        <w:rPr>
          <w:rFonts w:cs="Arial"/>
          <w:szCs w:val="24"/>
        </w:rPr>
        <w:t>tung</w:t>
      </w:r>
      <w:proofErr w:type="spellEnd"/>
      <w:r w:rsidR="005E2183" w:rsidRPr="00F76D80">
        <w:rPr>
          <w:rFonts w:cs="Arial"/>
          <w:szCs w:val="24"/>
        </w:rPr>
        <w:t xml:space="preserve"> im Wege des automatisierten oder manuellen Auskunftsverfahren</w:t>
      </w:r>
      <w:r w:rsidR="00467DC1">
        <w:rPr>
          <w:rFonts w:cs="Arial"/>
          <w:szCs w:val="24"/>
        </w:rPr>
        <w:t>s</w:t>
      </w:r>
      <w:r w:rsidR="002E209E">
        <w:rPr>
          <w:rFonts w:cs="Arial"/>
          <w:szCs w:val="24"/>
        </w:rPr>
        <w:t xml:space="preserve"> (§§ 112, 113 </w:t>
      </w:r>
      <w:r w:rsidR="005E2183" w:rsidRPr="00F76D80">
        <w:rPr>
          <w:rFonts w:cs="Arial"/>
          <w:szCs w:val="24"/>
        </w:rPr>
        <w:t>TKG)</w:t>
      </w:r>
      <w:r w:rsidR="005E2183">
        <w:rPr>
          <w:rFonts w:cs="Arial"/>
          <w:szCs w:val="24"/>
        </w:rPr>
        <w:t xml:space="preserve"> </w:t>
      </w:r>
      <w:r w:rsidRPr="00F76D80">
        <w:rPr>
          <w:rFonts w:cs="Arial"/>
          <w:szCs w:val="24"/>
        </w:rPr>
        <w:t>im Wesentlichen zurückgewiesen. Es hat jedoch festgestellt, dass die b</w:t>
      </w:r>
      <w:r w:rsidRPr="00F76D80">
        <w:rPr>
          <w:rFonts w:cs="Arial"/>
          <w:szCs w:val="24"/>
        </w:rPr>
        <w:t>e</w:t>
      </w:r>
      <w:r w:rsidRPr="00F76D80">
        <w:rPr>
          <w:rFonts w:cs="Arial"/>
          <w:szCs w:val="24"/>
        </w:rPr>
        <w:t>schwerten</w:t>
      </w:r>
      <w:r w:rsidR="005E2183">
        <w:rPr>
          <w:rFonts w:cs="Arial"/>
          <w:szCs w:val="24"/>
        </w:rPr>
        <w:t xml:space="preserve"> Regelungen, soweit sie den ver</w:t>
      </w:r>
      <w:r w:rsidRPr="00F76D80">
        <w:rPr>
          <w:rFonts w:cs="Arial"/>
          <w:szCs w:val="24"/>
        </w:rPr>
        <w:t>fassungsrechtlichen Vorgaben nicht en</w:t>
      </w:r>
      <w:r w:rsidRPr="00F76D80">
        <w:rPr>
          <w:rFonts w:cs="Arial"/>
          <w:szCs w:val="24"/>
        </w:rPr>
        <w:t>t</w:t>
      </w:r>
      <w:r w:rsidRPr="00F76D80">
        <w:rPr>
          <w:rFonts w:cs="Arial"/>
          <w:szCs w:val="24"/>
        </w:rPr>
        <w:t>sprechen, übergangsweise bis längstens Ende Juni 2013 angewendet werden dü</w:t>
      </w:r>
      <w:r w:rsidRPr="00F76D80">
        <w:rPr>
          <w:rFonts w:cs="Arial"/>
          <w:szCs w:val="24"/>
        </w:rPr>
        <w:t>r</w:t>
      </w:r>
      <w:r w:rsidRPr="00F76D80">
        <w:rPr>
          <w:rFonts w:cs="Arial"/>
          <w:szCs w:val="24"/>
        </w:rPr>
        <w:t>fen. Bis dahin müssen der Bundesgese</w:t>
      </w:r>
      <w:r w:rsidR="005E2183">
        <w:rPr>
          <w:rFonts w:cs="Arial"/>
          <w:szCs w:val="24"/>
        </w:rPr>
        <w:t>tz</w:t>
      </w:r>
      <w:r w:rsidRPr="00F76D80">
        <w:rPr>
          <w:rFonts w:cs="Arial"/>
          <w:szCs w:val="24"/>
        </w:rPr>
        <w:t xml:space="preserve">geber </w:t>
      </w:r>
      <w:r w:rsidR="00661E7E">
        <w:rPr>
          <w:rFonts w:cs="Arial"/>
          <w:szCs w:val="24"/>
        </w:rPr>
        <w:t xml:space="preserve">für seinen </w:t>
      </w:r>
      <w:r w:rsidRPr="00F76D80">
        <w:rPr>
          <w:rFonts w:cs="Arial"/>
          <w:szCs w:val="24"/>
        </w:rPr>
        <w:t>und die Landesgesetzg</w:t>
      </w:r>
      <w:r w:rsidRPr="00F76D80">
        <w:rPr>
          <w:rFonts w:cs="Arial"/>
          <w:szCs w:val="24"/>
        </w:rPr>
        <w:t>e</w:t>
      </w:r>
      <w:r w:rsidRPr="00F76D80">
        <w:rPr>
          <w:rFonts w:cs="Arial"/>
          <w:szCs w:val="24"/>
        </w:rPr>
        <w:t xml:space="preserve">ber </w:t>
      </w:r>
      <w:r w:rsidR="00661E7E">
        <w:rPr>
          <w:rFonts w:cs="Arial"/>
          <w:szCs w:val="24"/>
        </w:rPr>
        <w:t xml:space="preserve">für ihren Kompetenzbereich </w:t>
      </w:r>
      <w:r w:rsidRPr="00F76D80">
        <w:rPr>
          <w:rFonts w:cs="Arial"/>
          <w:szCs w:val="24"/>
        </w:rPr>
        <w:t xml:space="preserve">die vom BVerfG kritisierten Normen </w:t>
      </w:r>
      <w:r w:rsidR="00661E7E">
        <w:rPr>
          <w:rFonts w:cs="Arial"/>
          <w:szCs w:val="24"/>
        </w:rPr>
        <w:t>und angemah</w:t>
      </w:r>
      <w:r w:rsidR="00661E7E">
        <w:rPr>
          <w:rFonts w:cs="Arial"/>
          <w:szCs w:val="24"/>
        </w:rPr>
        <w:t>n</w:t>
      </w:r>
      <w:r w:rsidR="00661E7E">
        <w:rPr>
          <w:rFonts w:cs="Arial"/>
          <w:szCs w:val="24"/>
        </w:rPr>
        <w:t xml:space="preserve">ten Neuregelung </w:t>
      </w:r>
      <w:r w:rsidRPr="00F76D80">
        <w:rPr>
          <w:rFonts w:cs="Arial"/>
          <w:szCs w:val="24"/>
        </w:rPr>
        <w:t>den verfassungsrechtlichen Vorgaben anpassen.</w:t>
      </w:r>
    </w:p>
    <w:p w:rsidR="00F76D80" w:rsidRPr="00F76D80" w:rsidRDefault="00F76D80" w:rsidP="0056497C">
      <w:pPr>
        <w:overflowPunct/>
        <w:autoSpaceDE/>
        <w:autoSpaceDN/>
        <w:adjustRightInd/>
        <w:spacing w:line="320" w:lineRule="atLeast"/>
        <w:jc w:val="both"/>
        <w:textAlignment w:val="auto"/>
        <w:rPr>
          <w:rFonts w:cs="Arial"/>
          <w:szCs w:val="24"/>
        </w:rPr>
      </w:pPr>
    </w:p>
    <w:p w:rsidR="00F76D80" w:rsidRPr="00F76D80" w:rsidRDefault="00F76D80" w:rsidP="0056497C">
      <w:pPr>
        <w:overflowPunct/>
        <w:spacing w:line="320" w:lineRule="atLeast"/>
        <w:jc w:val="both"/>
        <w:textAlignment w:val="auto"/>
        <w:rPr>
          <w:rFonts w:cs="Arial"/>
          <w:szCs w:val="24"/>
        </w:rPr>
      </w:pPr>
      <w:r w:rsidRPr="00F76D80">
        <w:rPr>
          <w:rFonts w:cs="Arial"/>
          <w:szCs w:val="24"/>
        </w:rPr>
        <w:t>Das automatis</w:t>
      </w:r>
      <w:r w:rsidR="00A32345">
        <w:rPr>
          <w:rFonts w:cs="Arial"/>
          <w:szCs w:val="24"/>
        </w:rPr>
        <w:t>ierte Auskunftsverfahren nach § 112 </w:t>
      </w:r>
      <w:r w:rsidRPr="00F76D80">
        <w:rPr>
          <w:rFonts w:cs="Arial"/>
          <w:szCs w:val="24"/>
        </w:rPr>
        <w:t>TKG hat das BVerfG nicht b</w:t>
      </w:r>
      <w:r w:rsidRPr="00F76D80">
        <w:rPr>
          <w:rFonts w:cs="Arial"/>
          <w:szCs w:val="24"/>
        </w:rPr>
        <w:t>e</w:t>
      </w:r>
      <w:r w:rsidRPr="00F76D80">
        <w:rPr>
          <w:rFonts w:cs="Arial"/>
          <w:szCs w:val="24"/>
        </w:rPr>
        <w:t>mängelt. Hingegen hat es zum manu</w:t>
      </w:r>
      <w:r w:rsidR="00A32345">
        <w:rPr>
          <w:rFonts w:cs="Arial"/>
          <w:szCs w:val="24"/>
        </w:rPr>
        <w:t>ellen Auskunftsverfahren nach § </w:t>
      </w:r>
      <w:r w:rsidRPr="00F76D80">
        <w:rPr>
          <w:rFonts w:cs="Arial"/>
          <w:szCs w:val="24"/>
        </w:rPr>
        <w:t>113 TKG drei Änderungen ge</w:t>
      </w:r>
      <w:r w:rsidR="00467DC1">
        <w:rPr>
          <w:rFonts w:cs="Arial"/>
          <w:szCs w:val="24"/>
        </w:rPr>
        <w:t>forder</w:t>
      </w:r>
      <w:r w:rsidRPr="00F76D80">
        <w:rPr>
          <w:rFonts w:cs="Arial"/>
          <w:szCs w:val="24"/>
        </w:rPr>
        <w:t>t.</w:t>
      </w:r>
    </w:p>
    <w:p w:rsidR="00F76D80" w:rsidRPr="00F76D80" w:rsidRDefault="00F76D80" w:rsidP="0056497C">
      <w:pPr>
        <w:overflowPunct/>
        <w:spacing w:line="320" w:lineRule="atLeast"/>
        <w:jc w:val="both"/>
        <w:textAlignment w:val="auto"/>
        <w:rPr>
          <w:rFonts w:cs="Arial"/>
          <w:szCs w:val="24"/>
        </w:rPr>
      </w:pPr>
    </w:p>
    <w:p w:rsidR="00F76D80" w:rsidRPr="00F76D80" w:rsidRDefault="00F76D80" w:rsidP="0056497C">
      <w:pPr>
        <w:overflowPunct/>
        <w:spacing w:line="320" w:lineRule="atLeast"/>
        <w:jc w:val="both"/>
        <w:textAlignment w:val="auto"/>
        <w:rPr>
          <w:rFonts w:cs="Arial"/>
          <w:szCs w:val="24"/>
        </w:rPr>
      </w:pPr>
      <w:r w:rsidRPr="00F76D80">
        <w:rPr>
          <w:rFonts w:cs="Arial"/>
          <w:szCs w:val="24"/>
        </w:rPr>
        <w:t xml:space="preserve">Erstens: Nach dem </w:t>
      </w:r>
      <w:r w:rsidR="005241C9">
        <w:rPr>
          <w:rFonts w:cs="Arial"/>
          <w:szCs w:val="24"/>
        </w:rPr>
        <w:t>„</w:t>
      </w:r>
      <w:r w:rsidRPr="00F76D80">
        <w:rPr>
          <w:rFonts w:cs="Arial"/>
          <w:szCs w:val="24"/>
        </w:rPr>
        <w:t>Doppeltürenmodell</w:t>
      </w:r>
      <w:r w:rsidR="005241C9">
        <w:rPr>
          <w:rFonts w:cs="Arial"/>
          <w:szCs w:val="24"/>
        </w:rPr>
        <w:t>“</w:t>
      </w:r>
      <w:r w:rsidRPr="00F76D80">
        <w:rPr>
          <w:rFonts w:cs="Arial"/>
          <w:szCs w:val="24"/>
        </w:rPr>
        <w:t xml:space="preserve"> kann </w:t>
      </w:r>
      <w:r w:rsidR="005241C9">
        <w:rPr>
          <w:rFonts w:cs="Arial"/>
          <w:szCs w:val="24"/>
        </w:rPr>
        <w:t xml:space="preserve">der Bundesgesetzgeber </w:t>
      </w:r>
      <w:r w:rsidRPr="00F76D80">
        <w:rPr>
          <w:rFonts w:cs="Arial"/>
          <w:szCs w:val="24"/>
        </w:rPr>
        <w:t>im TKG nur die Befugnis bzw. Verpflichtung der Telekommunikationsdiensteanbieter, die Au</w:t>
      </w:r>
      <w:r w:rsidRPr="00F76D80">
        <w:rPr>
          <w:rFonts w:cs="Arial"/>
          <w:szCs w:val="24"/>
        </w:rPr>
        <w:t>s</w:t>
      </w:r>
      <w:r w:rsidRPr="00F76D80">
        <w:rPr>
          <w:rFonts w:cs="Arial"/>
          <w:szCs w:val="24"/>
        </w:rPr>
        <w:t>kunft über die Bestands</w:t>
      </w:r>
      <w:r w:rsidR="005241C9">
        <w:rPr>
          <w:rFonts w:cs="Arial"/>
          <w:szCs w:val="24"/>
        </w:rPr>
        <w:t>daten zu erteilen, normier</w:t>
      </w:r>
      <w:r w:rsidRPr="00F76D80">
        <w:rPr>
          <w:rFonts w:cs="Arial"/>
          <w:szCs w:val="24"/>
        </w:rPr>
        <w:t>en. Die Voraussetzungen für die Strafverfolgungs- und Sicherheitsbehörden</w:t>
      </w:r>
      <w:r w:rsidR="005241C9">
        <w:rPr>
          <w:rFonts w:cs="Arial"/>
          <w:szCs w:val="24"/>
        </w:rPr>
        <w:t>,</w:t>
      </w:r>
      <w:r w:rsidRPr="00F76D80">
        <w:rPr>
          <w:rFonts w:cs="Arial"/>
          <w:szCs w:val="24"/>
        </w:rPr>
        <w:t xml:space="preserve"> auf diese Daten zuzugreifen und von </w:t>
      </w:r>
      <w:r w:rsidR="00E15560">
        <w:rPr>
          <w:rFonts w:cs="Arial"/>
          <w:szCs w:val="24"/>
        </w:rPr>
        <w:t xml:space="preserve">den </w:t>
      </w:r>
      <w:proofErr w:type="spellStart"/>
      <w:r w:rsidR="00E15560">
        <w:rPr>
          <w:rFonts w:cs="Arial"/>
          <w:szCs w:val="24"/>
        </w:rPr>
        <w:t>Telekommunikationsdienstean</w:t>
      </w:r>
      <w:r w:rsidRPr="00F76D80">
        <w:rPr>
          <w:rFonts w:cs="Arial"/>
          <w:szCs w:val="24"/>
        </w:rPr>
        <w:t>bietern</w:t>
      </w:r>
      <w:proofErr w:type="spellEnd"/>
      <w:r w:rsidRPr="00F76D80">
        <w:rPr>
          <w:rFonts w:cs="Arial"/>
          <w:szCs w:val="24"/>
        </w:rPr>
        <w:t xml:space="preserve"> darüber Auskunft zu verlangen, m</w:t>
      </w:r>
      <w:r w:rsidR="005241C9">
        <w:rPr>
          <w:rFonts w:cs="Arial"/>
          <w:szCs w:val="24"/>
        </w:rPr>
        <w:t>üssen</w:t>
      </w:r>
      <w:r w:rsidRPr="00F76D80">
        <w:rPr>
          <w:rFonts w:cs="Arial"/>
          <w:szCs w:val="24"/>
        </w:rPr>
        <w:t xml:space="preserve"> im jeweiligen Fachgesetz vom jeweiligen Fachgesetz</w:t>
      </w:r>
      <w:r w:rsidR="005241C9">
        <w:rPr>
          <w:rFonts w:cs="Arial"/>
          <w:szCs w:val="24"/>
        </w:rPr>
        <w:t>geber geregelt werden.</w:t>
      </w:r>
    </w:p>
    <w:p w:rsidR="00F76D80" w:rsidRPr="00F76D80" w:rsidRDefault="00F76D80" w:rsidP="0056497C">
      <w:pPr>
        <w:overflowPunct/>
        <w:spacing w:line="320" w:lineRule="atLeast"/>
        <w:jc w:val="both"/>
        <w:textAlignment w:val="auto"/>
        <w:rPr>
          <w:rFonts w:cs="Arial"/>
          <w:szCs w:val="24"/>
        </w:rPr>
      </w:pPr>
    </w:p>
    <w:p w:rsidR="00F76D80" w:rsidRPr="00F76D80" w:rsidRDefault="00F76D80" w:rsidP="0056497C">
      <w:pPr>
        <w:overflowPunct/>
        <w:spacing w:line="320" w:lineRule="atLeast"/>
        <w:jc w:val="both"/>
        <w:textAlignment w:val="auto"/>
        <w:rPr>
          <w:rFonts w:cs="Arial"/>
          <w:szCs w:val="24"/>
        </w:rPr>
      </w:pPr>
      <w:r w:rsidRPr="00F76D80">
        <w:rPr>
          <w:rFonts w:cs="Arial"/>
          <w:szCs w:val="24"/>
        </w:rPr>
        <w:t>Zweitens: Ein</w:t>
      </w:r>
      <w:r w:rsidR="00A40D8A">
        <w:rPr>
          <w:rFonts w:cs="Arial"/>
          <w:szCs w:val="24"/>
        </w:rPr>
        <w:t xml:space="preserve">e Auskunft über </w:t>
      </w:r>
      <w:r w:rsidRPr="00F76D80">
        <w:rPr>
          <w:rFonts w:cs="Arial"/>
          <w:szCs w:val="24"/>
        </w:rPr>
        <w:t>Daten, mittels derer der Zugriff auf Endgeräte oder Speichereinrichtungen durch Zugangssicherungscodes wie Passwörter, PIN und PUK</w:t>
      </w:r>
      <w:r w:rsidR="00A40D8A">
        <w:rPr>
          <w:rFonts w:cs="Arial"/>
          <w:szCs w:val="24"/>
        </w:rPr>
        <w:t xml:space="preserve"> geschützt wird</w:t>
      </w:r>
      <w:r w:rsidRPr="00F76D80">
        <w:rPr>
          <w:rFonts w:cs="Arial"/>
          <w:szCs w:val="24"/>
        </w:rPr>
        <w:t>, ist nur zulässig, wenn auch die gesetzlichen Voraussetzungen für die Nutzung der auf den Endgeräten gespeicherten Daten gegeben sind.</w:t>
      </w:r>
    </w:p>
    <w:p w:rsidR="00F76D80" w:rsidRPr="00F76D80" w:rsidRDefault="00F76D80" w:rsidP="0056497C">
      <w:pPr>
        <w:overflowPunct/>
        <w:spacing w:line="320" w:lineRule="atLeast"/>
        <w:textAlignment w:val="auto"/>
        <w:rPr>
          <w:rFonts w:cs="Arial"/>
          <w:szCs w:val="24"/>
        </w:rPr>
      </w:pPr>
    </w:p>
    <w:p w:rsidR="00F76D80" w:rsidRPr="00F76D80" w:rsidRDefault="00F76D80" w:rsidP="0056497C">
      <w:pPr>
        <w:overflowPunct/>
        <w:spacing w:line="320" w:lineRule="atLeast"/>
        <w:jc w:val="both"/>
        <w:textAlignment w:val="auto"/>
        <w:rPr>
          <w:rFonts w:cs="Arial"/>
          <w:szCs w:val="24"/>
        </w:rPr>
      </w:pPr>
      <w:r w:rsidRPr="00F76D80">
        <w:rPr>
          <w:rFonts w:cs="Arial"/>
          <w:szCs w:val="24"/>
        </w:rPr>
        <w:t xml:space="preserve">Drittens: </w:t>
      </w:r>
      <w:r w:rsidR="00A40D8A">
        <w:rPr>
          <w:rFonts w:cs="Arial"/>
          <w:szCs w:val="24"/>
        </w:rPr>
        <w:t>D</w:t>
      </w:r>
      <w:r w:rsidRPr="00F76D80">
        <w:rPr>
          <w:rFonts w:cs="Arial"/>
          <w:szCs w:val="24"/>
        </w:rPr>
        <w:t xml:space="preserve">ie Auskunft der </w:t>
      </w:r>
      <w:proofErr w:type="spellStart"/>
      <w:r w:rsidRPr="00F76D80">
        <w:rPr>
          <w:rFonts w:cs="Arial"/>
          <w:szCs w:val="24"/>
        </w:rPr>
        <w:t>Diensteanbieter</w:t>
      </w:r>
      <w:proofErr w:type="spellEnd"/>
      <w:r w:rsidRPr="00F76D80">
        <w:rPr>
          <w:rFonts w:cs="Arial"/>
          <w:szCs w:val="24"/>
        </w:rPr>
        <w:t xml:space="preserve"> </w:t>
      </w:r>
      <w:r w:rsidR="00A40D8A">
        <w:rPr>
          <w:rFonts w:cs="Arial"/>
          <w:szCs w:val="24"/>
        </w:rPr>
        <w:t>über die</w:t>
      </w:r>
      <w:r w:rsidR="00542E87">
        <w:rPr>
          <w:rFonts w:cs="Arial"/>
          <w:szCs w:val="24"/>
        </w:rPr>
        <w:t xml:space="preserve"> namentliche</w:t>
      </w:r>
      <w:r w:rsidRPr="00F76D80">
        <w:rPr>
          <w:rFonts w:cs="Arial"/>
          <w:szCs w:val="24"/>
        </w:rPr>
        <w:t xml:space="preserve"> Zuordnung dynam</w:t>
      </w:r>
      <w:r w:rsidRPr="00F76D80">
        <w:rPr>
          <w:rFonts w:cs="Arial"/>
          <w:szCs w:val="24"/>
        </w:rPr>
        <w:t>i</w:t>
      </w:r>
      <w:r w:rsidRPr="00F76D80">
        <w:rPr>
          <w:rFonts w:cs="Arial"/>
          <w:szCs w:val="24"/>
        </w:rPr>
        <w:t xml:space="preserve">scher Internetprotokoll-Adressen </w:t>
      </w:r>
      <w:r w:rsidR="00B54BC0">
        <w:rPr>
          <w:rFonts w:cs="Arial"/>
          <w:szCs w:val="24"/>
        </w:rPr>
        <w:t xml:space="preserve">(IP-Adresse) </w:t>
      </w:r>
      <w:r w:rsidR="00A40D8A">
        <w:rPr>
          <w:rFonts w:cs="Arial"/>
          <w:szCs w:val="24"/>
        </w:rPr>
        <w:t>erfordert eine</w:t>
      </w:r>
      <w:r w:rsidRPr="00F76D80">
        <w:rPr>
          <w:rFonts w:cs="Arial"/>
          <w:szCs w:val="24"/>
        </w:rPr>
        <w:t xml:space="preserve"> normenklar</w:t>
      </w:r>
      <w:r w:rsidR="00A40D8A">
        <w:rPr>
          <w:rFonts w:cs="Arial"/>
          <w:szCs w:val="24"/>
        </w:rPr>
        <w:t>e</w:t>
      </w:r>
      <w:r w:rsidRPr="00F76D80">
        <w:rPr>
          <w:rFonts w:cs="Arial"/>
          <w:szCs w:val="24"/>
        </w:rPr>
        <w:t xml:space="preserve"> Rege</w:t>
      </w:r>
      <w:r w:rsidR="00542E87">
        <w:rPr>
          <w:rFonts w:cs="Arial"/>
          <w:szCs w:val="24"/>
        </w:rPr>
        <w:t>lung</w:t>
      </w:r>
      <w:r w:rsidRPr="00F76D80">
        <w:rPr>
          <w:rFonts w:cs="Arial"/>
          <w:szCs w:val="24"/>
        </w:rPr>
        <w:t>, dass es sich hierbei um einen Eingriff in Artikel 10 Absatz 1 des Grundges</w:t>
      </w:r>
      <w:r w:rsidR="00B54BC0">
        <w:rPr>
          <w:rFonts w:cs="Arial"/>
          <w:szCs w:val="24"/>
        </w:rPr>
        <w:t>etzes ha</w:t>
      </w:r>
      <w:r w:rsidR="00B54BC0">
        <w:rPr>
          <w:rFonts w:cs="Arial"/>
          <w:szCs w:val="24"/>
        </w:rPr>
        <w:t>n</w:t>
      </w:r>
      <w:r w:rsidR="00B54BC0">
        <w:rPr>
          <w:rFonts w:cs="Arial"/>
          <w:szCs w:val="24"/>
        </w:rPr>
        <w:t>delt</w:t>
      </w:r>
      <w:r w:rsidR="00542E87">
        <w:rPr>
          <w:rFonts w:cs="Arial"/>
          <w:szCs w:val="24"/>
        </w:rPr>
        <w:t>. Denn die</w:t>
      </w:r>
      <w:r w:rsidRPr="00F76D80">
        <w:rPr>
          <w:rFonts w:cs="Arial"/>
          <w:szCs w:val="24"/>
        </w:rPr>
        <w:t xml:space="preserve"> Be</w:t>
      </w:r>
      <w:r w:rsidR="00542E87">
        <w:rPr>
          <w:rFonts w:cs="Arial"/>
          <w:szCs w:val="24"/>
        </w:rPr>
        <w:t xml:space="preserve">standsdaten zu </w:t>
      </w:r>
      <w:r w:rsidRPr="00F76D80">
        <w:rPr>
          <w:rFonts w:cs="Arial"/>
          <w:szCs w:val="24"/>
        </w:rPr>
        <w:t>Name und An</w:t>
      </w:r>
      <w:r w:rsidR="00542E87">
        <w:rPr>
          <w:rFonts w:cs="Arial"/>
          <w:szCs w:val="24"/>
        </w:rPr>
        <w:t xml:space="preserve">schrift </w:t>
      </w:r>
      <w:r w:rsidRPr="00F76D80">
        <w:rPr>
          <w:rFonts w:cs="Arial"/>
          <w:szCs w:val="24"/>
        </w:rPr>
        <w:t xml:space="preserve">kann der </w:t>
      </w:r>
      <w:proofErr w:type="spellStart"/>
      <w:r w:rsidRPr="00F76D80">
        <w:rPr>
          <w:rFonts w:cs="Arial"/>
          <w:szCs w:val="24"/>
        </w:rPr>
        <w:t>Diensteanbieter</w:t>
      </w:r>
      <w:proofErr w:type="spellEnd"/>
      <w:r w:rsidRPr="00F76D80">
        <w:rPr>
          <w:rFonts w:cs="Arial"/>
          <w:szCs w:val="24"/>
        </w:rPr>
        <w:t xml:space="preserve"> </w:t>
      </w:r>
      <w:r w:rsidR="00542E87">
        <w:rPr>
          <w:rFonts w:cs="Arial"/>
          <w:szCs w:val="24"/>
        </w:rPr>
        <w:t xml:space="preserve">nur anhand der bei </w:t>
      </w:r>
      <w:r w:rsidRPr="00F76D80">
        <w:rPr>
          <w:rFonts w:cs="Arial"/>
          <w:szCs w:val="24"/>
        </w:rPr>
        <w:t xml:space="preserve">ihm gespeicherten Telekommunikationsverkehrsdaten </w:t>
      </w:r>
      <w:r w:rsidR="00542E87">
        <w:rPr>
          <w:rFonts w:cs="Arial"/>
          <w:szCs w:val="24"/>
        </w:rPr>
        <w:t>feststellen</w:t>
      </w:r>
      <w:r w:rsidRPr="00F76D80">
        <w:rPr>
          <w:rFonts w:cs="Arial"/>
          <w:szCs w:val="24"/>
        </w:rPr>
        <w:t xml:space="preserve">. </w:t>
      </w:r>
      <w:r w:rsidR="00542E87">
        <w:rPr>
          <w:rFonts w:cs="Arial"/>
          <w:szCs w:val="24"/>
        </w:rPr>
        <w:t>Solche Feststellungen unterliegen</w:t>
      </w:r>
      <w:r w:rsidRPr="00F76D80">
        <w:rPr>
          <w:rFonts w:cs="Arial"/>
          <w:szCs w:val="24"/>
        </w:rPr>
        <w:t xml:space="preserve"> dem Schutz des Fernmeldegeheimnisses aus A</w:t>
      </w:r>
      <w:r w:rsidRPr="00F76D80">
        <w:rPr>
          <w:rFonts w:cs="Arial"/>
          <w:szCs w:val="24"/>
        </w:rPr>
        <w:t>r</w:t>
      </w:r>
      <w:r w:rsidRPr="00F76D80">
        <w:rPr>
          <w:rFonts w:cs="Arial"/>
          <w:szCs w:val="24"/>
        </w:rPr>
        <w:t>tikel 10 des Grundgesetzes</w:t>
      </w:r>
      <w:r w:rsidR="00542E87">
        <w:rPr>
          <w:rFonts w:cs="Arial"/>
          <w:szCs w:val="24"/>
        </w:rPr>
        <w:t>. Das löst</w:t>
      </w:r>
      <w:r w:rsidRPr="00F76D80">
        <w:rPr>
          <w:rFonts w:cs="Arial"/>
          <w:szCs w:val="24"/>
        </w:rPr>
        <w:t xml:space="preserve"> das Zitiergebot </w:t>
      </w:r>
      <w:r w:rsidR="00542E87">
        <w:rPr>
          <w:rFonts w:cs="Arial"/>
          <w:szCs w:val="24"/>
        </w:rPr>
        <w:t>auch dann aus</w:t>
      </w:r>
      <w:r w:rsidRPr="00F76D80">
        <w:rPr>
          <w:rFonts w:cs="Arial"/>
          <w:szCs w:val="24"/>
        </w:rPr>
        <w:t>, wenn die staa</w:t>
      </w:r>
      <w:r w:rsidRPr="00F76D80">
        <w:rPr>
          <w:rFonts w:cs="Arial"/>
          <w:szCs w:val="24"/>
        </w:rPr>
        <w:t>t</w:t>
      </w:r>
      <w:r w:rsidRPr="00F76D80">
        <w:rPr>
          <w:rFonts w:cs="Arial"/>
          <w:szCs w:val="24"/>
        </w:rPr>
        <w:t>liche Stelle selbst keine Verkehrsdaten erhält.</w:t>
      </w:r>
    </w:p>
    <w:p w:rsidR="00F76D80" w:rsidRPr="00F76D80" w:rsidRDefault="00F76D80" w:rsidP="0056497C">
      <w:pPr>
        <w:overflowPunct/>
        <w:autoSpaceDE/>
        <w:autoSpaceDN/>
        <w:adjustRightInd/>
        <w:spacing w:line="320" w:lineRule="atLeast"/>
        <w:textAlignment w:val="auto"/>
        <w:rPr>
          <w:rFonts w:cs="Arial"/>
          <w:szCs w:val="24"/>
        </w:rPr>
      </w:pPr>
      <w:r w:rsidRPr="00F76D80">
        <w:rPr>
          <w:rFonts w:cs="Arial"/>
          <w:b/>
          <w:bCs/>
          <w:szCs w:val="24"/>
        </w:rPr>
        <w:lastRenderedPageBreak/>
        <w:t>B. Lösung</w:t>
      </w:r>
    </w:p>
    <w:p w:rsidR="00F76D80" w:rsidRPr="00F76D80" w:rsidRDefault="00F76D80" w:rsidP="00EB34CB">
      <w:pPr>
        <w:overflowPunct/>
        <w:spacing w:line="320" w:lineRule="atLeast"/>
        <w:jc w:val="both"/>
        <w:textAlignment w:val="auto"/>
        <w:rPr>
          <w:rFonts w:cs="Arial"/>
          <w:szCs w:val="24"/>
        </w:rPr>
      </w:pPr>
      <w:r w:rsidRPr="00F76D80">
        <w:rPr>
          <w:rFonts w:cs="Arial"/>
          <w:szCs w:val="24"/>
        </w:rPr>
        <w:t xml:space="preserve">Das Gesetz </w:t>
      </w:r>
      <w:r w:rsidR="00E2624B">
        <w:rPr>
          <w:rFonts w:cs="Arial"/>
          <w:szCs w:val="24"/>
        </w:rPr>
        <w:t>schafft für die bisher möglichen und für die Gefahrenabwehrarbeit der Landespolizei und für d</w:t>
      </w:r>
      <w:r w:rsidR="00731419">
        <w:rPr>
          <w:rFonts w:cs="Arial"/>
          <w:szCs w:val="24"/>
        </w:rPr>
        <w:t>en</w:t>
      </w:r>
      <w:r w:rsidR="00E2624B">
        <w:rPr>
          <w:rFonts w:cs="Arial"/>
          <w:szCs w:val="24"/>
        </w:rPr>
        <w:t xml:space="preserve"> </w:t>
      </w:r>
      <w:r w:rsidR="00731419">
        <w:rPr>
          <w:rFonts w:cs="Arial"/>
          <w:szCs w:val="24"/>
        </w:rPr>
        <w:t xml:space="preserve">Aufgabenbereich des </w:t>
      </w:r>
      <w:r w:rsidR="00E2624B">
        <w:rPr>
          <w:rFonts w:cs="Arial"/>
          <w:szCs w:val="24"/>
        </w:rPr>
        <w:t>Landesverfassungsschutz</w:t>
      </w:r>
      <w:r w:rsidR="00731419">
        <w:rPr>
          <w:rFonts w:cs="Arial"/>
          <w:szCs w:val="24"/>
        </w:rPr>
        <w:t>es</w:t>
      </w:r>
      <w:r w:rsidR="00E2624B">
        <w:rPr>
          <w:rFonts w:cs="Arial"/>
          <w:szCs w:val="24"/>
        </w:rPr>
        <w:t xml:space="preserve"> unve</w:t>
      </w:r>
      <w:r w:rsidR="00E2624B">
        <w:rPr>
          <w:rFonts w:cs="Arial"/>
          <w:szCs w:val="24"/>
        </w:rPr>
        <w:t>r</w:t>
      </w:r>
      <w:r w:rsidR="00E2624B">
        <w:rPr>
          <w:rFonts w:cs="Arial"/>
          <w:szCs w:val="24"/>
        </w:rPr>
        <w:t>zichtbaren Bestandsdatenauskünfte eine den Anforderungen des Bundesverfa</w:t>
      </w:r>
      <w:r w:rsidR="00E2624B">
        <w:rPr>
          <w:rFonts w:cs="Arial"/>
          <w:szCs w:val="24"/>
        </w:rPr>
        <w:t>s</w:t>
      </w:r>
      <w:r w:rsidR="00E2624B">
        <w:rPr>
          <w:rFonts w:cs="Arial"/>
          <w:szCs w:val="24"/>
        </w:rPr>
        <w:t xml:space="preserve">sungsgerichts genügende neue normative Grundlage. </w:t>
      </w:r>
      <w:r w:rsidR="00B54BC0">
        <w:rPr>
          <w:rFonts w:cs="Arial"/>
          <w:szCs w:val="24"/>
        </w:rPr>
        <w:t xml:space="preserve">Der Landesgesetzgeber </w:t>
      </w:r>
      <w:r w:rsidR="00E2624B">
        <w:rPr>
          <w:rFonts w:cs="Arial"/>
          <w:szCs w:val="24"/>
        </w:rPr>
        <w:t>regelt das Ob und</w:t>
      </w:r>
      <w:r w:rsidR="00B54BC0">
        <w:rPr>
          <w:rFonts w:cs="Arial"/>
          <w:szCs w:val="24"/>
        </w:rPr>
        <w:t xml:space="preserve"> Wie des Zugriffs auf die</w:t>
      </w:r>
      <w:r w:rsidRPr="00F76D80">
        <w:rPr>
          <w:rFonts w:cs="Arial"/>
          <w:szCs w:val="24"/>
        </w:rPr>
        <w:t xml:space="preserve"> </w:t>
      </w:r>
      <w:r w:rsidR="006F0FBD">
        <w:rPr>
          <w:rFonts w:cs="Arial"/>
          <w:szCs w:val="24"/>
        </w:rPr>
        <w:t xml:space="preserve">auf die nach Bundesrecht (TKG) gespeicherten </w:t>
      </w:r>
      <w:r w:rsidR="00B54BC0">
        <w:rPr>
          <w:rFonts w:cs="Arial"/>
          <w:szCs w:val="24"/>
        </w:rPr>
        <w:t>Bestandsdaten</w:t>
      </w:r>
      <w:r w:rsidR="00E2624B">
        <w:rPr>
          <w:rFonts w:cs="Arial"/>
          <w:szCs w:val="24"/>
        </w:rPr>
        <w:t>.</w:t>
      </w:r>
      <w:r w:rsidR="00B54BC0">
        <w:rPr>
          <w:rFonts w:cs="Arial"/>
          <w:szCs w:val="24"/>
        </w:rPr>
        <w:t xml:space="preserve"> </w:t>
      </w:r>
      <w:r w:rsidRPr="00F76D80">
        <w:rPr>
          <w:rFonts w:cs="Arial"/>
          <w:szCs w:val="24"/>
        </w:rPr>
        <w:t>Neue Befugnisse für die Landespolizei oder den Landesverfa</w:t>
      </w:r>
      <w:r w:rsidRPr="00F76D80">
        <w:rPr>
          <w:rFonts w:cs="Arial"/>
          <w:szCs w:val="24"/>
        </w:rPr>
        <w:t>s</w:t>
      </w:r>
      <w:r w:rsidR="00B54BC0">
        <w:rPr>
          <w:rFonts w:cs="Arial"/>
          <w:szCs w:val="24"/>
        </w:rPr>
        <w:t>sungs</w:t>
      </w:r>
      <w:r w:rsidRPr="00F76D80">
        <w:rPr>
          <w:rFonts w:cs="Arial"/>
          <w:szCs w:val="24"/>
        </w:rPr>
        <w:t xml:space="preserve">schutz werden nicht geschaffen. </w:t>
      </w:r>
      <w:r w:rsidR="00B54BC0">
        <w:rPr>
          <w:rFonts w:cs="Arial"/>
          <w:szCs w:val="24"/>
        </w:rPr>
        <w:t>Landespolizei und Landesverfassungsschutz soll</w:t>
      </w:r>
      <w:r w:rsidR="00057926">
        <w:rPr>
          <w:rFonts w:cs="Arial"/>
          <w:szCs w:val="24"/>
        </w:rPr>
        <w:t>en</w:t>
      </w:r>
      <w:r w:rsidR="00B54BC0">
        <w:rPr>
          <w:rFonts w:cs="Arial"/>
          <w:szCs w:val="24"/>
        </w:rPr>
        <w:t xml:space="preserve"> </w:t>
      </w:r>
      <w:r w:rsidR="00057926">
        <w:rPr>
          <w:rFonts w:cs="Arial"/>
          <w:szCs w:val="24"/>
        </w:rPr>
        <w:t>nach dem 30.</w:t>
      </w:r>
      <w:r w:rsidR="006F0FBD">
        <w:rPr>
          <w:rFonts w:cs="Arial"/>
          <w:szCs w:val="24"/>
        </w:rPr>
        <w:t> </w:t>
      </w:r>
      <w:r w:rsidR="00E2624B">
        <w:rPr>
          <w:rFonts w:cs="Arial"/>
          <w:szCs w:val="24"/>
        </w:rPr>
        <w:t>Juni 2013 für ihre jeweilige</w:t>
      </w:r>
      <w:r w:rsidR="00057926">
        <w:rPr>
          <w:rFonts w:cs="Arial"/>
          <w:szCs w:val="24"/>
        </w:rPr>
        <w:t xml:space="preserve"> Aufgabener</w:t>
      </w:r>
      <w:r w:rsidR="00E2624B">
        <w:rPr>
          <w:rFonts w:cs="Arial"/>
          <w:szCs w:val="24"/>
        </w:rPr>
        <w:t>füllung</w:t>
      </w:r>
      <w:r w:rsidR="00057926">
        <w:rPr>
          <w:rFonts w:cs="Arial"/>
          <w:szCs w:val="24"/>
        </w:rPr>
        <w:t xml:space="preserve"> </w:t>
      </w:r>
      <w:r w:rsidR="006F0FBD">
        <w:rPr>
          <w:rFonts w:cs="Arial"/>
          <w:szCs w:val="24"/>
        </w:rPr>
        <w:t xml:space="preserve">Bestandsdaten </w:t>
      </w:r>
      <w:r w:rsidR="00057926">
        <w:rPr>
          <w:rFonts w:cs="Arial"/>
          <w:szCs w:val="24"/>
        </w:rPr>
        <w:t xml:space="preserve">bei den </w:t>
      </w:r>
      <w:proofErr w:type="spellStart"/>
      <w:r w:rsidR="00057926">
        <w:rPr>
          <w:rFonts w:cs="Arial"/>
          <w:szCs w:val="24"/>
        </w:rPr>
        <w:t>Diensteanbie</w:t>
      </w:r>
      <w:r w:rsidR="00EB34CB">
        <w:rPr>
          <w:rFonts w:cs="Arial"/>
          <w:szCs w:val="24"/>
        </w:rPr>
        <w:t>tern</w:t>
      </w:r>
      <w:proofErr w:type="spellEnd"/>
      <w:r w:rsidR="00EB34CB">
        <w:rPr>
          <w:rFonts w:cs="Arial"/>
          <w:szCs w:val="24"/>
        </w:rPr>
        <w:t xml:space="preserve"> abrufen dürfen.</w:t>
      </w:r>
    </w:p>
    <w:p w:rsidR="009F2FBE" w:rsidRPr="002E209E" w:rsidRDefault="009F2FBE" w:rsidP="009F2FBE">
      <w:pPr>
        <w:pStyle w:val="StandardInMin"/>
        <w:tabs>
          <w:tab w:val="num" w:pos="360"/>
        </w:tabs>
        <w:spacing w:before="120" w:line="320" w:lineRule="atLeast"/>
        <w:jc w:val="both"/>
      </w:pPr>
      <w:r>
        <w:rPr>
          <w:rFonts w:cs="Arial"/>
          <w:szCs w:val="24"/>
        </w:rPr>
        <w:t>Die Voraussetzungen manueller Bestandsdatenauskünfte staffelt das Gesetz für P</w:t>
      </w:r>
      <w:r>
        <w:rPr>
          <w:rFonts w:cs="Arial"/>
          <w:szCs w:val="24"/>
        </w:rPr>
        <w:t>o</w:t>
      </w:r>
      <w:r>
        <w:rPr>
          <w:rFonts w:cs="Arial"/>
          <w:szCs w:val="24"/>
        </w:rPr>
        <w:t>lizei und Verfassungsschutz den unterschiedlichen Eingriffstiefen entsprechend au</w:t>
      </w:r>
      <w:r>
        <w:rPr>
          <w:rFonts w:cs="Arial"/>
          <w:szCs w:val="24"/>
        </w:rPr>
        <w:t>f</w:t>
      </w:r>
      <w:r>
        <w:rPr>
          <w:rFonts w:cs="Arial"/>
          <w:szCs w:val="24"/>
        </w:rPr>
        <w:t>steigend, gefolgt von einem ebenso gestaffelten Anordnungsverfahren. Es berüc</w:t>
      </w:r>
      <w:r>
        <w:rPr>
          <w:rFonts w:cs="Arial"/>
          <w:szCs w:val="24"/>
        </w:rPr>
        <w:t>k</w:t>
      </w:r>
      <w:r>
        <w:rPr>
          <w:rFonts w:cs="Arial"/>
          <w:szCs w:val="24"/>
        </w:rPr>
        <w:t>sichtigt, dass der Zugriff auf die durch Sicherungscodes (PIN und PUK) geschützten Endgeräte oder Speichereinrichtungen und die den Schutzbereich des Artikel 10 des Grundgesetzes tangierende Bestandsdatenauskunft anhand zu bestimmter Zeit z</w:t>
      </w:r>
      <w:r>
        <w:rPr>
          <w:rFonts w:cs="Arial"/>
          <w:szCs w:val="24"/>
        </w:rPr>
        <w:t>u</w:t>
      </w:r>
      <w:r>
        <w:rPr>
          <w:rFonts w:cs="Arial"/>
          <w:szCs w:val="24"/>
        </w:rPr>
        <w:t>gewiesener Internetprotokoll-Adresse (dynamische IP-Adresse) gegenüber der ei</w:t>
      </w:r>
      <w:r>
        <w:rPr>
          <w:rFonts w:cs="Arial"/>
          <w:szCs w:val="24"/>
        </w:rPr>
        <w:t>n</w:t>
      </w:r>
      <w:r>
        <w:rPr>
          <w:rFonts w:cs="Arial"/>
          <w:szCs w:val="24"/>
        </w:rPr>
        <w:t>fachen Bestandsdatenauskunft von gesteigerten Anforderungen und Verfahrenss</w:t>
      </w:r>
      <w:r>
        <w:rPr>
          <w:rFonts w:cs="Arial"/>
          <w:szCs w:val="24"/>
        </w:rPr>
        <w:t>i</w:t>
      </w:r>
      <w:r>
        <w:rPr>
          <w:rFonts w:cs="Arial"/>
          <w:szCs w:val="24"/>
        </w:rPr>
        <w:t>cherungen abhängig zu machen ist.</w:t>
      </w:r>
      <w:r w:rsidR="00852655" w:rsidRPr="00852655">
        <w:rPr>
          <w:rFonts w:cs="Arial"/>
          <w:szCs w:val="24"/>
        </w:rPr>
        <w:t xml:space="preserve"> </w:t>
      </w:r>
      <w:r w:rsidR="00852655">
        <w:rPr>
          <w:rFonts w:cs="Arial"/>
          <w:szCs w:val="24"/>
        </w:rPr>
        <w:t xml:space="preserve">Der Gesetzesvorschlag berücksichtigt </w:t>
      </w:r>
      <w:r w:rsidR="00852655">
        <w:rPr>
          <w:rFonts w:cs="Arial"/>
        </w:rPr>
        <w:t>auch</w:t>
      </w:r>
      <w:r w:rsidR="00852655">
        <w:rPr>
          <w:rFonts w:cs="Arial"/>
          <w:szCs w:val="24"/>
        </w:rPr>
        <w:t xml:space="preserve"> tei</w:t>
      </w:r>
      <w:r w:rsidR="00852655">
        <w:rPr>
          <w:rFonts w:cs="Arial"/>
          <w:szCs w:val="24"/>
        </w:rPr>
        <w:t>l</w:t>
      </w:r>
      <w:r w:rsidR="00852655">
        <w:rPr>
          <w:rFonts w:cs="Arial"/>
          <w:szCs w:val="24"/>
        </w:rPr>
        <w:t>weise über die Vorgaben des Bundesverfassungsgerichtes hinausgehende Ford</w:t>
      </w:r>
      <w:r w:rsidR="00852655">
        <w:rPr>
          <w:rFonts w:cs="Arial"/>
          <w:szCs w:val="24"/>
        </w:rPr>
        <w:t>e</w:t>
      </w:r>
      <w:r w:rsidR="00852655">
        <w:rPr>
          <w:rFonts w:cs="Arial"/>
          <w:szCs w:val="24"/>
        </w:rPr>
        <w:t>rungen des Schleswig-Holsteinischen Landtages zum Schutz der Vertraulichkeit und Anonymität der Telekommunikation gemäß Landtagsdrucksa</w:t>
      </w:r>
      <w:r w:rsidR="00852655">
        <w:rPr>
          <w:rFonts w:cs="Arial"/>
        </w:rPr>
        <w:t>che 18/311 (Beschluss vom 12.12.2012).</w:t>
      </w:r>
    </w:p>
    <w:p w:rsidR="00F76D80" w:rsidRPr="00F76D80" w:rsidRDefault="00F76D80" w:rsidP="00F76D80">
      <w:pPr>
        <w:overflowPunct/>
        <w:autoSpaceDE/>
        <w:autoSpaceDN/>
        <w:adjustRightInd/>
        <w:spacing w:line="240" w:lineRule="auto"/>
        <w:textAlignment w:val="auto"/>
        <w:rPr>
          <w:rFonts w:cs="Arial"/>
          <w:szCs w:val="24"/>
        </w:rPr>
      </w:pPr>
    </w:p>
    <w:p w:rsidR="00F76D80" w:rsidRPr="00F76D80" w:rsidRDefault="00F76D80" w:rsidP="00A46FBF">
      <w:pPr>
        <w:overflowPunct/>
        <w:autoSpaceDE/>
        <w:autoSpaceDN/>
        <w:adjustRightInd/>
        <w:spacing w:before="100" w:beforeAutospacing="1" w:line="240" w:lineRule="auto"/>
        <w:textAlignment w:val="auto"/>
        <w:rPr>
          <w:rFonts w:cs="Arial"/>
          <w:szCs w:val="24"/>
        </w:rPr>
      </w:pPr>
      <w:r w:rsidRPr="00F76D80">
        <w:rPr>
          <w:rFonts w:cs="Arial"/>
          <w:b/>
          <w:bCs/>
          <w:szCs w:val="24"/>
        </w:rPr>
        <w:t>C. Alternativen</w:t>
      </w:r>
    </w:p>
    <w:p w:rsidR="00F76D80" w:rsidRPr="00F76D80" w:rsidRDefault="002E209E" w:rsidP="002E209E">
      <w:pPr>
        <w:pStyle w:val="StandardInMin"/>
        <w:tabs>
          <w:tab w:val="num" w:pos="360"/>
        </w:tabs>
        <w:spacing w:before="120" w:line="320" w:lineRule="atLeast"/>
        <w:jc w:val="both"/>
        <w:rPr>
          <w:rFonts w:cs="Arial"/>
          <w:szCs w:val="24"/>
        </w:rPr>
      </w:pPr>
      <w:r>
        <w:rPr>
          <w:rFonts w:cs="Arial"/>
          <w:szCs w:val="24"/>
        </w:rPr>
        <w:t>K</w:t>
      </w:r>
      <w:r w:rsidR="00F76D80" w:rsidRPr="00F76D80">
        <w:rPr>
          <w:rFonts w:cs="Arial"/>
          <w:szCs w:val="24"/>
        </w:rPr>
        <w:t>eine</w:t>
      </w:r>
      <w:r>
        <w:rPr>
          <w:rFonts w:cs="Arial"/>
          <w:szCs w:val="24"/>
        </w:rPr>
        <w:t>.</w:t>
      </w:r>
    </w:p>
    <w:p w:rsidR="00F76D80" w:rsidRPr="00F76D80" w:rsidRDefault="00F76D80" w:rsidP="00F76D80">
      <w:pPr>
        <w:overflowPunct/>
        <w:autoSpaceDE/>
        <w:autoSpaceDN/>
        <w:adjustRightInd/>
        <w:spacing w:line="240" w:lineRule="auto"/>
        <w:textAlignment w:val="auto"/>
        <w:rPr>
          <w:rFonts w:cs="Arial"/>
          <w:szCs w:val="24"/>
        </w:rPr>
      </w:pPr>
    </w:p>
    <w:p w:rsidR="00F76D80" w:rsidRPr="00F76D80" w:rsidRDefault="00F76D80" w:rsidP="00F76D80">
      <w:pPr>
        <w:overflowPunct/>
        <w:autoSpaceDE/>
        <w:autoSpaceDN/>
        <w:adjustRightInd/>
        <w:spacing w:line="240" w:lineRule="auto"/>
        <w:textAlignment w:val="auto"/>
        <w:rPr>
          <w:rFonts w:cs="Arial"/>
          <w:szCs w:val="24"/>
        </w:rPr>
      </w:pPr>
      <w:r w:rsidRPr="00F76D80">
        <w:rPr>
          <w:rFonts w:cs="Arial"/>
          <w:b/>
          <w:bCs/>
          <w:szCs w:val="24"/>
        </w:rPr>
        <w:t>D. Direkte Kosten und Verwaltungsaufwand</w:t>
      </w:r>
    </w:p>
    <w:p w:rsidR="00F76D80" w:rsidRPr="00F76D80" w:rsidRDefault="00F76D80" w:rsidP="002E209E">
      <w:pPr>
        <w:pStyle w:val="StandardInMin"/>
        <w:tabs>
          <w:tab w:val="num" w:pos="360"/>
        </w:tabs>
        <w:spacing w:before="120" w:line="320" w:lineRule="atLeast"/>
        <w:jc w:val="both"/>
        <w:rPr>
          <w:rFonts w:cs="Arial"/>
          <w:szCs w:val="24"/>
        </w:rPr>
      </w:pPr>
      <w:r w:rsidRPr="00F76D80">
        <w:rPr>
          <w:rFonts w:cs="Arial"/>
          <w:szCs w:val="24"/>
        </w:rPr>
        <w:t>1. Kosten</w:t>
      </w:r>
    </w:p>
    <w:p w:rsidR="007544AE" w:rsidRPr="00F76D80" w:rsidRDefault="007544AE" w:rsidP="002E209E">
      <w:pPr>
        <w:overflowPunct/>
        <w:autoSpaceDE/>
        <w:autoSpaceDN/>
        <w:adjustRightInd/>
        <w:spacing w:line="320" w:lineRule="atLeast"/>
        <w:ind w:left="244"/>
        <w:jc w:val="both"/>
        <w:textAlignment w:val="auto"/>
        <w:rPr>
          <w:rFonts w:cs="Arial"/>
          <w:szCs w:val="24"/>
        </w:rPr>
      </w:pPr>
      <w:r>
        <w:rPr>
          <w:rFonts w:cs="Arial"/>
          <w:szCs w:val="24"/>
        </w:rPr>
        <w:t xml:space="preserve">Die Entschädigung </w:t>
      </w:r>
      <w:r w:rsidR="006A026C">
        <w:rPr>
          <w:rFonts w:cs="Arial"/>
          <w:szCs w:val="24"/>
        </w:rPr>
        <w:t>der</w:t>
      </w:r>
      <w:r>
        <w:rPr>
          <w:rFonts w:cs="Arial"/>
          <w:szCs w:val="24"/>
        </w:rPr>
        <w:t xml:space="preserve"> </w:t>
      </w:r>
      <w:r w:rsidR="006A026C">
        <w:rPr>
          <w:rFonts w:cs="Arial"/>
          <w:szCs w:val="24"/>
        </w:rPr>
        <w:t>betroffenen Telekommuni</w:t>
      </w:r>
      <w:r w:rsidR="003B6A31">
        <w:rPr>
          <w:rFonts w:cs="Arial"/>
          <w:szCs w:val="24"/>
        </w:rPr>
        <w:t>kationdiensteanbieter nach § 23 </w:t>
      </w:r>
      <w:r w:rsidR="006A026C">
        <w:rPr>
          <w:rFonts w:cs="Arial"/>
          <w:szCs w:val="24"/>
        </w:rPr>
        <w:t>JVEG wird aus dem Haushalt des Innenministeriums bestritten.</w:t>
      </w:r>
    </w:p>
    <w:p w:rsidR="00F76D80" w:rsidRPr="00F76D80" w:rsidRDefault="00F76D80" w:rsidP="00F76D80">
      <w:pPr>
        <w:overflowPunct/>
        <w:autoSpaceDE/>
        <w:autoSpaceDN/>
        <w:adjustRightInd/>
        <w:spacing w:line="240" w:lineRule="auto"/>
        <w:textAlignment w:val="auto"/>
        <w:rPr>
          <w:rFonts w:cs="Arial"/>
          <w:szCs w:val="24"/>
        </w:rPr>
      </w:pPr>
    </w:p>
    <w:p w:rsidR="00F76D80" w:rsidRPr="00F76D80" w:rsidRDefault="00F76D80" w:rsidP="007544AE">
      <w:pPr>
        <w:tabs>
          <w:tab w:val="left" w:pos="284"/>
          <w:tab w:val="left" w:pos="426"/>
        </w:tabs>
        <w:overflowPunct/>
        <w:autoSpaceDE/>
        <w:autoSpaceDN/>
        <w:adjustRightInd/>
        <w:spacing w:line="240" w:lineRule="auto"/>
        <w:textAlignment w:val="auto"/>
        <w:rPr>
          <w:rFonts w:cs="Arial"/>
          <w:szCs w:val="24"/>
        </w:rPr>
      </w:pPr>
      <w:r w:rsidRPr="00F76D80">
        <w:rPr>
          <w:rFonts w:cs="Arial"/>
          <w:szCs w:val="24"/>
        </w:rPr>
        <w:t>2. Verwaltungsaufwand</w:t>
      </w:r>
    </w:p>
    <w:p w:rsidR="007544AE" w:rsidRPr="00F76D80" w:rsidRDefault="007544AE" w:rsidP="007B6D21">
      <w:pPr>
        <w:overflowPunct/>
        <w:autoSpaceDE/>
        <w:autoSpaceDN/>
        <w:adjustRightInd/>
        <w:spacing w:line="320" w:lineRule="atLeast"/>
        <w:ind w:left="244"/>
        <w:jc w:val="both"/>
        <w:textAlignment w:val="auto"/>
        <w:rPr>
          <w:rFonts w:cs="Arial"/>
          <w:szCs w:val="24"/>
        </w:rPr>
      </w:pPr>
      <w:r>
        <w:rPr>
          <w:rFonts w:cs="Arial"/>
          <w:szCs w:val="24"/>
        </w:rPr>
        <w:t>Ein Erfüllungsaufwand für die Verwaltung entsteht nicht.</w:t>
      </w:r>
    </w:p>
    <w:p w:rsidR="00F76D80" w:rsidRPr="00F76D80" w:rsidRDefault="00F76D80" w:rsidP="00F76D80">
      <w:pPr>
        <w:overflowPunct/>
        <w:autoSpaceDE/>
        <w:autoSpaceDN/>
        <w:adjustRightInd/>
        <w:spacing w:line="240" w:lineRule="auto"/>
        <w:textAlignment w:val="auto"/>
        <w:rPr>
          <w:rFonts w:cs="Arial"/>
          <w:szCs w:val="24"/>
        </w:rPr>
      </w:pPr>
    </w:p>
    <w:p w:rsidR="00F76D80" w:rsidRPr="00F76D80" w:rsidRDefault="00F76D80" w:rsidP="00F76D80">
      <w:pPr>
        <w:overflowPunct/>
        <w:autoSpaceDE/>
        <w:autoSpaceDN/>
        <w:adjustRightInd/>
        <w:spacing w:line="240" w:lineRule="auto"/>
        <w:textAlignment w:val="auto"/>
        <w:rPr>
          <w:rFonts w:cs="Arial"/>
          <w:szCs w:val="24"/>
        </w:rPr>
      </w:pPr>
      <w:r w:rsidRPr="00F76D80">
        <w:rPr>
          <w:rFonts w:cs="Arial"/>
          <w:szCs w:val="24"/>
        </w:rPr>
        <w:t>3. Auswirkungen auf die private Wirtschaft</w:t>
      </w:r>
    </w:p>
    <w:p w:rsidR="00F76D80" w:rsidRPr="00F76D80" w:rsidRDefault="007544AE" w:rsidP="007B6D21">
      <w:pPr>
        <w:overflowPunct/>
        <w:autoSpaceDE/>
        <w:autoSpaceDN/>
        <w:adjustRightInd/>
        <w:spacing w:line="320" w:lineRule="atLeast"/>
        <w:ind w:left="244"/>
        <w:jc w:val="both"/>
        <w:textAlignment w:val="auto"/>
        <w:rPr>
          <w:rFonts w:cs="Arial"/>
          <w:szCs w:val="24"/>
        </w:rPr>
      </w:pPr>
      <w:r>
        <w:rPr>
          <w:rFonts w:cs="Arial"/>
          <w:szCs w:val="24"/>
        </w:rPr>
        <w:t xml:space="preserve">Auswirkungen auf die private Wirtschaft werden durch dieses Gesetz nicht </w:t>
      </w:r>
      <w:r w:rsidR="006A026C">
        <w:rPr>
          <w:rFonts w:cs="Arial"/>
          <w:szCs w:val="24"/>
        </w:rPr>
        <w:t>veru</w:t>
      </w:r>
      <w:r w:rsidR="006A026C">
        <w:rPr>
          <w:rFonts w:cs="Arial"/>
          <w:szCs w:val="24"/>
        </w:rPr>
        <w:t>r</w:t>
      </w:r>
      <w:r w:rsidR="006A026C">
        <w:rPr>
          <w:rFonts w:cs="Arial"/>
          <w:szCs w:val="24"/>
        </w:rPr>
        <w:t>sacht</w:t>
      </w:r>
      <w:r>
        <w:rPr>
          <w:rFonts w:cs="Arial"/>
          <w:szCs w:val="24"/>
        </w:rPr>
        <w:t>. Der Aufwand für die Auskunftserteilung wird den betroffenen Telekommun</w:t>
      </w:r>
      <w:r>
        <w:rPr>
          <w:rFonts w:cs="Arial"/>
          <w:szCs w:val="24"/>
        </w:rPr>
        <w:t>i</w:t>
      </w:r>
      <w:r>
        <w:rPr>
          <w:rFonts w:cs="Arial"/>
          <w:szCs w:val="24"/>
        </w:rPr>
        <w:t>kationdiensteanbieter nach § 23 JVEG entschädigt.</w:t>
      </w:r>
    </w:p>
    <w:p w:rsidR="00F76D80" w:rsidRPr="00F76D80" w:rsidRDefault="00F76D80" w:rsidP="00F76D80">
      <w:pPr>
        <w:overflowPunct/>
        <w:autoSpaceDE/>
        <w:autoSpaceDN/>
        <w:adjustRightInd/>
        <w:spacing w:line="240" w:lineRule="auto"/>
        <w:textAlignment w:val="auto"/>
        <w:rPr>
          <w:rFonts w:cs="Arial"/>
          <w:szCs w:val="24"/>
        </w:rPr>
      </w:pPr>
    </w:p>
    <w:p w:rsidR="00F76D80" w:rsidRPr="00F76D80" w:rsidRDefault="00F76D80" w:rsidP="002E209E">
      <w:pPr>
        <w:keepNext/>
        <w:overflowPunct/>
        <w:autoSpaceDE/>
        <w:autoSpaceDN/>
        <w:adjustRightInd/>
        <w:spacing w:before="100" w:beforeAutospacing="1" w:line="240" w:lineRule="auto"/>
        <w:textAlignment w:val="auto"/>
        <w:rPr>
          <w:rFonts w:cs="Arial"/>
          <w:szCs w:val="24"/>
        </w:rPr>
      </w:pPr>
      <w:r w:rsidRPr="00F76D80">
        <w:rPr>
          <w:rFonts w:cs="Arial"/>
          <w:b/>
          <w:bCs/>
          <w:szCs w:val="24"/>
        </w:rPr>
        <w:lastRenderedPageBreak/>
        <w:t>E. Information des Landtages nach Art. 22 der Landesverfassung</w:t>
      </w:r>
    </w:p>
    <w:p w:rsidR="00F76D80" w:rsidRPr="00F76D80" w:rsidRDefault="00F76D80" w:rsidP="002E209E">
      <w:pPr>
        <w:pStyle w:val="StandardInMin"/>
        <w:tabs>
          <w:tab w:val="num" w:pos="360"/>
        </w:tabs>
        <w:spacing w:before="120" w:line="320" w:lineRule="atLeast"/>
        <w:jc w:val="both"/>
        <w:rPr>
          <w:rFonts w:cs="Arial"/>
          <w:szCs w:val="24"/>
        </w:rPr>
      </w:pPr>
      <w:r w:rsidRPr="00F76D80">
        <w:rPr>
          <w:rFonts w:cs="Arial"/>
          <w:szCs w:val="24"/>
        </w:rPr>
        <w:t xml:space="preserve">Der Präsident des Schleswig-Holsteinischen Landtages </w:t>
      </w:r>
      <w:r w:rsidR="003138EA">
        <w:rPr>
          <w:rFonts w:cs="Arial"/>
          <w:szCs w:val="24"/>
        </w:rPr>
        <w:t>wurde</w:t>
      </w:r>
      <w:r>
        <w:rPr>
          <w:rFonts w:cs="Arial"/>
          <w:szCs w:val="24"/>
        </w:rPr>
        <w:t xml:space="preserve"> </w:t>
      </w:r>
      <w:r w:rsidRPr="00F76D80">
        <w:rPr>
          <w:rFonts w:cs="Arial"/>
          <w:szCs w:val="24"/>
        </w:rPr>
        <w:t>mit Schreiben vom TT. MM. 2013 zeitgleich mit den Verbänden von dem Gese</w:t>
      </w:r>
      <w:r w:rsidR="003138EA">
        <w:rPr>
          <w:rFonts w:cs="Arial"/>
          <w:szCs w:val="24"/>
        </w:rPr>
        <w:t>tzesvorhaben unterrichtet</w:t>
      </w:r>
      <w:bookmarkStart w:id="6" w:name="_GoBack"/>
      <w:bookmarkEnd w:id="6"/>
    </w:p>
    <w:p w:rsidR="00F76D80" w:rsidRPr="00F76D80" w:rsidRDefault="00F76D80" w:rsidP="00F76D80">
      <w:pPr>
        <w:overflowPunct/>
        <w:autoSpaceDE/>
        <w:autoSpaceDN/>
        <w:adjustRightInd/>
        <w:spacing w:line="240" w:lineRule="auto"/>
        <w:textAlignment w:val="auto"/>
        <w:rPr>
          <w:rFonts w:cs="Arial"/>
          <w:szCs w:val="24"/>
        </w:rPr>
      </w:pPr>
    </w:p>
    <w:p w:rsidR="00F76D80" w:rsidRPr="00F76D80" w:rsidRDefault="00F76D80" w:rsidP="00A46FBF">
      <w:pPr>
        <w:overflowPunct/>
        <w:autoSpaceDE/>
        <w:autoSpaceDN/>
        <w:adjustRightInd/>
        <w:spacing w:before="100" w:beforeAutospacing="1" w:line="240" w:lineRule="auto"/>
        <w:textAlignment w:val="auto"/>
        <w:rPr>
          <w:rFonts w:cs="Arial"/>
          <w:szCs w:val="24"/>
        </w:rPr>
      </w:pPr>
      <w:r w:rsidRPr="00F76D80">
        <w:rPr>
          <w:rFonts w:cs="Arial"/>
          <w:b/>
          <w:bCs/>
          <w:szCs w:val="24"/>
        </w:rPr>
        <w:t>F. Federführung</w:t>
      </w:r>
    </w:p>
    <w:p w:rsidR="00F76D80" w:rsidRDefault="00F76D80" w:rsidP="002E209E">
      <w:pPr>
        <w:pStyle w:val="StandardInMin"/>
        <w:tabs>
          <w:tab w:val="num" w:pos="360"/>
        </w:tabs>
        <w:spacing w:before="120" w:line="320" w:lineRule="atLeast"/>
        <w:jc w:val="both"/>
      </w:pPr>
      <w:r w:rsidRPr="002E209E">
        <w:rPr>
          <w:rFonts w:cs="Arial"/>
          <w:szCs w:val="24"/>
        </w:rPr>
        <w:t>Innenministerium</w:t>
      </w:r>
    </w:p>
    <w:p w:rsidR="002E209E" w:rsidRDefault="002E209E">
      <w:pPr>
        <w:pStyle w:val="StandardLT"/>
        <w:spacing w:line="240" w:lineRule="auto"/>
      </w:pPr>
    </w:p>
    <w:p w:rsidR="002E209E" w:rsidRDefault="002E209E">
      <w:pPr>
        <w:pStyle w:val="StandardLT"/>
        <w:spacing w:line="240" w:lineRule="auto"/>
      </w:pPr>
    </w:p>
    <w:p w:rsidR="002E209E" w:rsidRDefault="002E209E">
      <w:pPr>
        <w:overflowPunct/>
        <w:autoSpaceDE/>
        <w:autoSpaceDN/>
        <w:adjustRightInd/>
        <w:spacing w:line="240" w:lineRule="auto"/>
        <w:textAlignment w:val="auto"/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:rsidR="00F76D80" w:rsidRPr="00F76D80" w:rsidRDefault="00F76D80" w:rsidP="00F76D80">
      <w:pPr>
        <w:overflowPunct/>
        <w:spacing w:after="100" w:afterAutospacing="1" w:line="240" w:lineRule="auto"/>
        <w:jc w:val="center"/>
        <w:textAlignment w:val="auto"/>
        <w:rPr>
          <w:rFonts w:cs="Arial"/>
          <w:szCs w:val="24"/>
        </w:rPr>
      </w:pPr>
      <w:r w:rsidRPr="00F76D80">
        <w:rPr>
          <w:rFonts w:cs="Arial"/>
          <w:szCs w:val="24"/>
        </w:rPr>
        <w:lastRenderedPageBreak/>
        <w:t>Entwurf</w:t>
      </w:r>
    </w:p>
    <w:p w:rsidR="00F76D80" w:rsidRPr="00F76D80" w:rsidRDefault="00F76D80" w:rsidP="00F76D80">
      <w:pPr>
        <w:overflowPunct/>
        <w:spacing w:line="240" w:lineRule="auto"/>
        <w:jc w:val="center"/>
        <w:textAlignment w:val="auto"/>
        <w:rPr>
          <w:rFonts w:cs="Arial"/>
          <w:b/>
          <w:bCs/>
          <w:szCs w:val="24"/>
        </w:rPr>
      </w:pPr>
      <w:r w:rsidRPr="00F76D80">
        <w:rPr>
          <w:rFonts w:cs="Arial"/>
          <w:b/>
          <w:bCs/>
          <w:szCs w:val="24"/>
        </w:rPr>
        <w:t xml:space="preserve">Gesetz zur </w:t>
      </w:r>
      <w:r w:rsidR="0071712A">
        <w:rPr>
          <w:rFonts w:cs="Arial"/>
          <w:b/>
          <w:bCs/>
          <w:szCs w:val="24"/>
        </w:rPr>
        <w:t xml:space="preserve">Änderung des Landesverwaltungsgesetzes und des </w:t>
      </w:r>
      <w:proofErr w:type="spellStart"/>
      <w:r w:rsidR="0071712A">
        <w:rPr>
          <w:rFonts w:cs="Arial"/>
          <w:b/>
          <w:bCs/>
          <w:szCs w:val="24"/>
        </w:rPr>
        <w:t>Landesverfa</w:t>
      </w:r>
      <w:r w:rsidR="0071712A">
        <w:rPr>
          <w:rFonts w:cs="Arial"/>
          <w:b/>
          <w:bCs/>
          <w:szCs w:val="24"/>
        </w:rPr>
        <w:t>s</w:t>
      </w:r>
      <w:r w:rsidR="0071712A">
        <w:rPr>
          <w:rFonts w:cs="Arial"/>
          <w:b/>
          <w:bCs/>
          <w:szCs w:val="24"/>
        </w:rPr>
        <w:t>sungschschutzgesetzes</w:t>
      </w:r>
      <w:proofErr w:type="spellEnd"/>
      <w:r w:rsidR="0071712A">
        <w:rPr>
          <w:rFonts w:cs="Arial"/>
          <w:b/>
          <w:bCs/>
          <w:szCs w:val="24"/>
        </w:rPr>
        <w:t xml:space="preserve"> - </w:t>
      </w:r>
      <w:r w:rsidRPr="00F76D80">
        <w:rPr>
          <w:rFonts w:cs="Arial"/>
          <w:b/>
          <w:bCs/>
          <w:szCs w:val="24"/>
        </w:rPr>
        <w:t>Anpassung des manuellen Abrufs der Bestandsd</w:t>
      </w:r>
      <w:r w:rsidRPr="00F76D80">
        <w:rPr>
          <w:rFonts w:cs="Arial"/>
          <w:b/>
          <w:bCs/>
          <w:szCs w:val="24"/>
        </w:rPr>
        <w:t>a</w:t>
      </w:r>
      <w:r w:rsidRPr="00F76D80">
        <w:rPr>
          <w:rFonts w:cs="Arial"/>
          <w:b/>
          <w:bCs/>
          <w:szCs w:val="24"/>
        </w:rPr>
        <w:t>ten nach dem Telekommunikationsgesetz an die verfassungsrechtlichen Vo</w:t>
      </w:r>
      <w:r w:rsidRPr="00F76D80">
        <w:rPr>
          <w:rFonts w:cs="Arial"/>
          <w:b/>
          <w:bCs/>
          <w:szCs w:val="24"/>
        </w:rPr>
        <w:t>r</w:t>
      </w:r>
      <w:r w:rsidRPr="00F76D80">
        <w:rPr>
          <w:rFonts w:cs="Arial"/>
          <w:b/>
          <w:bCs/>
          <w:szCs w:val="24"/>
        </w:rPr>
        <w:t>gaben</w:t>
      </w:r>
    </w:p>
    <w:p w:rsidR="00F76D80" w:rsidRPr="00F76D80" w:rsidRDefault="00F76D80" w:rsidP="00F76D80">
      <w:pPr>
        <w:overflowPunct/>
        <w:spacing w:line="240" w:lineRule="auto"/>
        <w:jc w:val="center"/>
        <w:textAlignment w:val="auto"/>
        <w:rPr>
          <w:rFonts w:cs="Arial"/>
          <w:b/>
          <w:bCs/>
          <w:szCs w:val="24"/>
        </w:rPr>
      </w:pPr>
    </w:p>
    <w:p w:rsidR="00F76D80" w:rsidRPr="00F76D80" w:rsidRDefault="00F76D80" w:rsidP="00F76D80">
      <w:pPr>
        <w:overflowPunct/>
        <w:spacing w:after="100" w:afterAutospacing="1" w:line="240" w:lineRule="auto"/>
        <w:textAlignment w:val="auto"/>
        <w:rPr>
          <w:rFonts w:cs="Arial"/>
          <w:bCs/>
          <w:szCs w:val="24"/>
        </w:rPr>
      </w:pPr>
      <w:r w:rsidRPr="00F76D80">
        <w:rPr>
          <w:rFonts w:cs="Arial"/>
          <w:bCs/>
          <w:szCs w:val="24"/>
        </w:rPr>
        <w:t>Vom</w:t>
      </w:r>
    </w:p>
    <w:p w:rsidR="00F76D80" w:rsidRPr="00F76D80" w:rsidRDefault="00F76D80" w:rsidP="00F76D80">
      <w:pPr>
        <w:overflowPunct/>
        <w:autoSpaceDE/>
        <w:autoSpaceDN/>
        <w:adjustRightInd/>
        <w:spacing w:line="240" w:lineRule="auto"/>
        <w:jc w:val="center"/>
        <w:textAlignment w:val="auto"/>
        <w:rPr>
          <w:rFonts w:cs="Arial"/>
          <w:szCs w:val="24"/>
        </w:rPr>
      </w:pPr>
      <w:r w:rsidRPr="00F76D80">
        <w:rPr>
          <w:rFonts w:cs="Arial"/>
          <w:szCs w:val="24"/>
        </w:rPr>
        <w:t>Der Landtag hat das folgende Gesetz beschlossen:</w:t>
      </w:r>
    </w:p>
    <w:p w:rsidR="00F76D80" w:rsidRPr="00F76D80" w:rsidRDefault="00F76D80" w:rsidP="00F76D80">
      <w:pPr>
        <w:overflowPunct/>
        <w:autoSpaceDE/>
        <w:autoSpaceDN/>
        <w:adjustRightInd/>
        <w:spacing w:line="240" w:lineRule="auto"/>
        <w:jc w:val="center"/>
        <w:textAlignment w:val="auto"/>
        <w:rPr>
          <w:rFonts w:cs="Arial"/>
          <w:szCs w:val="24"/>
        </w:rPr>
      </w:pPr>
    </w:p>
    <w:p w:rsidR="00F76D80" w:rsidRPr="00F76D80" w:rsidRDefault="00F76D80" w:rsidP="00F76D80">
      <w:pPr>
        <w:overflowPunct/>
        <w:autoSpaceDE/>
        <w:autoSpaceDN/>
        <w:adjustRightInd/>
        <w:spacing w:line="240" w:lineRule="auto"/>
        <w:jc w:val="center"/>
        <w:textAlignment w:val="auto"/>
        <w:rPr>
          <w:rFonts w:cs="Arial"/>
          <w:szCs w:val="24"/>
        </w:rPr>
      </w:pPr>
    </w:p>
    <w:p w:rsidR="00F76D80" w:rsidRPr="00F76D80" w:rsidRDefault="00F76D80" w:rsidP="00F76D80">
      <w:pPr>
        <w:overflowPunct/>
        <w:spacing w:line="240" w:lineRule="auto"/>
        <w:jc w:val="center"/>
        <w:textAlignment w:val="auto"/>
        <w:rPr>
          <w:rFonts w:cs="Arial"/>
          <w:b/>
          <w:bCs/>
          <w:szCs w:val="24"/>
        </w:rPr>
      </w:pPr>
      <w:r w:rsidRPr="00F76D80">
        <w:rPr>
          <w:rFonts w:cs="Arial"/>
          <w:b/>
          <w:bCs/>
          <w:szCs w:val="24"/>
        </w:rPr>
        <w:t>Artikel 1</w:t>
      </w:r>
    </w:p>
    <w:p w:rsidR="00F76D80" w:rsidRPr="00F76D80" w:rsidRDefault="00F76D80" w:rsidP="0071712A">
      <w:pPr>
        <w:overflowPunct/>
        <w:spacing w:line="240" w:lineRule="auto"/>
        <w:jc w:val="center"/>
        <w:textAlignment w:val="auto"/>
        <w:rPr>
          <w:rFonts w:cs="Arial"/>
          <w:b/>
          <w:bCs/>
          <w:szCs w:val="24"/>
        </w:rPr>
      </w:pPr>
      <w:r w:rsidRPr="00F76D80">
        <w:rPr>
          <w:rFonts w:cs="Arial"/>
          <w:b/>
          <w:bCs/>
          <w:szCs w:val="24"/>
        </w:rPr>
        <w:t xml:space="preserve">Gesetz zur </w:t>
      </w:r>
      <w:r w:rsidR="0071712A">
        <w:rPr>
          <w:rFonts w:cs="Arial"/>
          <w:b/>
          <w:bCs/>
          <w:szCs w:val="24"/>
        </w:rPr>
        <w:t xml:space="preserve">Änderung des </w:t>
      </w:r>
      <w:proofErr w:type="spellStart"/>
      <w:r w:rsidR="0071712A">
        <w:rPr>
          <w:rFonts w:cs="Arial"/>
          <w:b/>
          <w:bCs/>
          <w:szCs w:val="24"/>
        </w:rPr>
        <w:t>Landesverwaltungsgesetezes</w:t>
      </w:r>
      <w:proofErr w:type="spellEnd"/>
    </w:p>
    <w:p w:rsidR="00F76D80" w:rsidRPr="00F76D80" w:rsidRDefault="00F76D80" w:rsidP="00F76D80">
      <w:pPr>
        <w:overflowPunct/>
        <w:autoSpaceDE/>
        <w:autoSpaceDN/>
        <w:adjustRightInd/>
        <w:spacing w:line="240" w:lineRule="auto"/>
        <w:jc w:val="center"/>
        <w:textAlignment w:val="auto"/>
        <w:rPr>
          <w:rFonts w:cs="Arial"/>
          <w:szCs w:val="24"/>
        </w:rPr>
      </w:pPr>
    </w:p>
    <w:p w:rsidR="00F76D80" w:rsidRPr="00F76D80" w:rsidRDefault="00F76D80" w:rsidP="00320A82">
      <w:pPr>
        <w:overflowPunct/>
        <w:spacing w:line="240" w:lineRule="auto"/>
        <w:jc w:val="both"/>
        <w:textAlignment w:val="auto"/>
        <w:rPr>
          <w:rFonts w:cs="Arial"/>
          <w:szCs w:val="24"/>
        </w:rPr>
      </w:pPr>
      <w:r w:rsidRPr="00F76D80">
        <w:rPr>
          <w:rFonts w:cs="Arial"/>
          <w:szCs w:val="24"/>
        </w:rPr>
        <w:t>Das Landesverwaltungsgesetz in der Fa</w:t>
      </w:r>
      <w:r w:rsidR="00320A82">
        <w:rPr>
          <w:rFonts w:cs="Arial"/>
          <w:szCs w:val="24"/>
        </w:rPr>
        <w:t>ssung der Bekanntmachung vom 2. Juni </w:t>
      </w:r>
      <w:r w:rsidR="00EF1218">
        <w:rPr>
          <w:rFonts w:cs="Arial"/>
          <w:szCs w:val="24"/>
        </w:rPr>
        <w:t>1992 (</w:t>
      </w:r>
      <w:proofErr w:type="spellStart"/>
      <w:r w:rsidR="00EF1218">
        <w:rPr>
          <w:rFonts w:cs="Arial"/>
          <w:szCs w:val="24"/>
        </w:rPr>
        <w:t>GVOBl</w:t>
      </w:r>
      <w:proofErr w:type="spellEnd"/>
      <w:r w:rsidR="005E6FE6">
        <w:rPr>
          <w:rFonts w:cs="Arial"/>
          <w:szCs w:val="24"/>
        </w:rPr>
        <w:t>.</w:t>
      </w:r>
      <w:r w:rsidR="00EF1218">
        <w:rPr>
          <w:rFonts w:cs="Arial"/>
          <w:szCs w:val="24"/>
        </w:rPr>
        <w:t xml:space="preserve"> </w:t>
      </w:r>
      <w:proofErr w:type="spellStart"/>
      <w:r w:rsidR="00EF1218">
        <w:rPr>
          <w:rFonts w:cs="Arial"/>
          <w:szCs w:val="24"/>
        </w:rPr>
        <w:t>Schl</w:t>
      </w:r>
      <w:proofErr w:type="spellEnd"/>
      <w:r w:rsidR="00EF1218">
        <w:rPr>
          <w:rFonts w:cs="Arial"/>
          <w:szCs w:val="24"/>
        </w:rPr>
        <w:t xml:space="preserve">.-H. S. 243, </w:t>
      </w:r>
      <w:proofErr w:type="spellStart"/>
      <w:r w:rsidR="00EF1218">
        <w:rPr>
          <w:rFonts w:cs="Arial"/>
          <w:szCs w:val="24"/>
        </w:rPr>
        <w:t>ber</w:t>
      </w:r>
      <w:proofErr w:type="spellEnd"/>
      <w:r w:rsidR="00EF1218">
        <w:rPr>
          <w:rFonts w:cs="Arial"/>
          <w:szCs w:val="24"/>
        </w:rPr>
        <w:t>. S. </w:t>
      </w:r>
      <w:r w:rsidRPr="00F76D80">
        <w:rPr>
          <w:rFonts w:cs="Arial"/>
          <w:szCs w:val="24"/>
        </w:rPr>
        <w:t>534), zuletzt geändert durch A</w:t>
      </w:r>
      <w:r w:rsidR="00EF1218">
        <w:rPr>
          <w:rFonts w:cs="Arial"/>
          <w:szCs w:val="24"/>
        </w:rPr>
        <w:t>rtikel </w:t>
      </w:r>
      <w:r w:rsidRPr="00F76D80">
        <w:rPr>
          <w:rFonts w:cs="Arial"/>
          <w:szCs w:val="24"/>
        </w:rPr>
        <w:t>1 des Ge</w:t>
      </w:r>
      <w:r w:rsidR="00320A82">
        <w:rPr>
          <w:rFonts w:cs="Arial"/>
          <w:szCs w:val="24"/>
        </w:rPr>
        <w:t>setzes vom 17. Dezember </w:t>
      </w:r>
      <w:r w:rsidR="005E6FE6">
        <w:rPr>
          <w:rFonts w:cs="Arial"/>
          <w:szCs w:val="24"/>
        </w:rPr>
        <w:t>2012 (</w:t>
      </w:r>
      <w:proofErr w:type="spellStart"/>
      <w:r w:rsidR="005E6FE6">
        <w:rPr>
          <w:rFonts w:cs="Arial"/>
          <w:szCs w:val="24"/>
        </w:rPr>
        <w:t>GVOBl</w:t>
      </w:r>
      <w:proofErr w:type="spellEnd"/>
      <w:r w:rsidR="005E6FE6">
        <w:rPr>
          <w:rFonts w:cs="Arial"/>
          <w:szCs w:val="24"/>
        </w:rPr>
        <w:t xml:space="preserve">. </w:t>
      </w:r>
      <w:proofErr w:type="spellStart"/>
      <w:r w:rsidR="005E6FE6">
        <w:rPr>
          <w:rFonts w:cs="Arial"/>
          <w:szCs w:val="24"/>
        </w:rPr>
        <w:t>Schl</w:t>
      </w:r>
      <w:proofErr w:type="spellEnd"/>
      <w:r w:rsidR="005E6FE6">
        <w:rPr>
          <w:rFonts w:cs="Arial"/>
          <w:szCs w:val="24"/>
        </w:rPr>
        <w:t>.-H.</w:t>
      </w:r>
      <w:r w:rsidR="00EF1218">
        <w:rPr>
          <w:rFonts w:cs="Arial"/>
          <w:szCs w:val="24"/>
        </w:rPr>
        <w:t xml:space="preserve"> S. </w:t>
      </w:r>
      <w:r w:rsidRPr="00F76D80">
        <w:rPr>
          <w:rFonts w:cs="Arial"/>
          <w:szCs w:val="24"/>
        </w:rPr>
        <w:t>749), wird wie folgt g</w:t>
      </w:r>
      <w:r w:rsidRPr="00F76D80">
        <w:rPr>
          <w:rFonts w:cs="Arial"/>
          <w:szCs w:val="24"/>
        </w:rPr>
        <w:t>e</w:t>
      </w:r>
      <w:r w:rsidRPr="00F76D80">
        <w:rPr>
          <w:rFonts w:cs="Arial"/>
          <w:szCs w:val="24"/>
        </w:rPr>
        <w:t>ändert:</w:t>
      </w:r>
    </w:p>
    <w:p w:rsidR="00F76D80" w:rsidRPr="00F76D80" w:rsidRDefault="00F76D80" w:rsidP="00F76D80">
      <w:pPr>
        <w:overflowPunct/>
        <w:autoSpaceDE/>
        <w:autoSpaceDN/>
        <w:adjustRightInd/>
        <w:spacing w:line="240" w:lineRule="auto"/>
        <w:textAlignment w:val="auto"/>
        <w:rPr>
          <w:rFonts w:cs="Arial"/>
          <w:szCs w:val="24"/>
        </w:rPr>
      </w:pPr>
    </w:p>
    <w:p w:rsidR="00F76D80" w:rsidRPr="00F76D80" w:rsidRDefault="00F76D80" w:rsidP="00F76D80">
      <w:pPr>
        <w:overflowPunct/>
        <w:autoSpaceDE/>
        <w:autoSpaceDN/>
        <w:adjustRightInd/>
        <w:spacing w:line="240" w:lineRule="auto"/>
        <w:textAlignment w:val="auto"/>
        <w:rPr>
          <w:rFonts w:cs="Arial"/>
          <w:szCs w:val="24"/>
        </w:rPr>
      </w:pPr>
      <w:r w:rsidRPr="00F76D80">
        <w:rPr>
          <w:rFonts w:cs="Arial"/>
          <w:b/>
          <w:bCs/>
          <w:szCs w:val="24"/>
        </w:rPr>
        <w:t>1. Das Inhaltsverzeichnis wird wie folgt geändert</w:t>
      </w:r>
      <w:r w:rsidRPr="00F76D80">
        <w:rPr>
          <w:rFonts w:cs="Arial"/>
          <w:szCs w:val="24"/>
        </w:rPr>
        <w:t>:</w:t>
      </w:r>
    </w:p>
    <w:p w:rsidR="00F76D80" w:rsidRPr="00F76D80" w:rsidRDefault="00F76D80" w:rsidP="00F76D80">
      <w:pPr>
        <w:overflowPunct/>
        <w:autoSpaceDE/>
        <w:autoSpaceDN/>
        <w:adjustRightInd/>
        <w:spacing w:line="240" w:lineRule="auto"/>
        <w:textAlignment w:val="auto"/>
        <w:rPr>
          <w:rFonts w:cs="Arial"/>
          <w:szCs w:val="24"/>
        </w:rPr>
      </w:pPr>
    </w:p>
    <w:p w:rsidR="00F76D80" w:rsidRPr="00F76D80" w:rsidRDefault="00731419" w:rsidP="00F76D80">
      <w:pPr>
        <w:overflowPunct/>
        <w:autoSpaceDE/>
        <w:autoSpaceDN/>
        <w:adjustRightInd/>
        <w:spacing w:line="240" w:lineRule="auto"/>
        <w:textAlignment w:val="auto"/>
        <w:rPr>
          <w:rFonts w:cs="Arial"/>
          <w:szCs w:val="24"/>
        </w:rPr>
      </w:pPr>
      <w:r>
        <w:rPr>
          <w:rFonts w:cs="Arial"/>
          <w:szCs w:val="24"/>
        </w:rPr>
        <w:t>Im Inhaltsverzeichnis werden nach den Worten „</w:t>
      </w:r>
      <w:r w:rsidR="007802EF">
        <w:rPr>
          <w:rFonts w:cs="Arial"/>
          <w:szCs w:val="24"/>
        </w:rPr>
        <w:t>§ </w:t>
      </w:r>
      <w:r>
        <w:rPr>
          <w:rFonts w:cs="Arial"/>
          <w:szCs w:val="24"/>
        </w:rPr>
        <w:t>180 Befragung und Auskunft</w:t>
      </w:r>
      <w:r>
        <w:rPr>
          <w:rFonts w:cs="Arial"/>
          <w:szCs w:val="24"/>
        </w:rPr>
        <w:t>s</w:t>
      </w:r>
      <w:r>
        <w:rPr>
          <w:rFonts w:cs="Arial"/>
          <w:szCs w:val="24"/>
        </w:rPr>
        <w:t>pflicht, polizeiliche Anhalte- und Sichtkontrollen“ folgende Worte eingefügt</w:t>
      </w:r>
      <w:r w:rsidR="00F76D80" w:rsidRPr="00F76D80">
        <w:rPr>
          <w:rFonts w:cs="Arial"/>
          <w:szCs w:val="24"/>
        </w:rPr>
        <w:t>:</w:t>
      </w:r>
    </w:p>
    <w:p w:rsidR="00F76D80" w:rsidRPr="00F76D80" w:rsidRDefault="007802EF" w:rsidP="00F76D80">
      <w:pPr>
        <w:overflowPunct/>
        <w:autoSpaceDE/>
        <w:autoSpaceDN/>
        <w:adjustRightInd/>
        <w:spacing w:line="240" w:lineRule="auto"/>
        <w:ind w:left="227"/>
        <w:textAlignment w:val="auto"/>
        <w:rPr>
          <w:rFonts w:cs="Arial"/>
          <w:szCs w:val="24"/>
        </w:rPr>
      </w:pPr>
      <w:r>
        <w:rPr>
          <w:rFonts w:cs="Arial"/>
          <w:szCs w:val="24"/>
        </w:rPr>
        <w:t>a) “§ </w:t>
      </w:r>
      <w:r w:rsidR="00F76D80" w:rsidRPr="00F76D80">
        <w:rPr>
          <w:rFonts w:cs="Arial"/>
          <w:szCs w:val="24"/>
        </w:rPr>
        <w:t>180</w:t>
      </w:r>
      <w:r>
        <w:rPr>
          <w:rFonts w:cs="Arial"/>
          <w:szCs w:val="24"/>
        </w:rPr>
        <w:t> </w:t>
      </w:r>
      <w:r w:rsidR="00F76D80" w:rsidRPr="00F76D80">
        <w:rPr>
          <w:rFonts w:cs="Arial"/>
          <w:szCs w:val="24"/>
        </w:rPr>
        <w:t>a Bestandsdatenauskunft“</w:t>
      </w:r>
    </w:p>
    <w:p w:rsidR="00F76D80" w:rsidRPr="00F76D80" w:rsidRDefault="007802EF" w:rsidP="00F76D80">
      <w:pPr>
        <w:overflowPunct/>
        <w:autoSpaceDE/>
        <w:autoSpaceDN/>
        <w:adjustRightInd/>
        <w:spacing w:line="240" w:lineRule="auto"/>
        <w:ind w:left="227"/>
        <w:textAlignment w:val="auto"/>
        <w:rPr>
          <w:rFonts w:cs="Arial"/>
          <w:szCs w:val="24"/>
        </w:rPr>
      </w:pPr>
      <w:r>
        <w:rPr>
          <w:rFonts w:cs="Arial"/>
          <w:szCs w:val="24"/>
        </w:rPr>
        <w:t>b) „§ </w:t>
      </w:r>
      <w:r w:rsidR="00F76D80" w:rsidRPr="00F76D80">
        <w:rPr>
          <w:rFonts w:cs="Arial"/>
          <w:szCs w:val="24"/>
        </w:rPr>
        <w:t>180</w:t>
      </w:r>
      <w:r>
        <w:rPr>
          <w:rFonts w:cs="Arial"/>
          <w:szCs w:val="24"/>
        </w:rPr>
        <w:t> </w:t>
      </w:r>
      <w:r w:rsidR="00F76D80" w:rsidRPr="00F76D80">
        <w:rPr>
          <w:rFonts w:cs="Arial"/>
          <w:szCs w:val="24"/>
        </w:rPr>
        <w:t>b Verfahren zur Bestandsdatenauskunft“</w:t>
      </w:r>
    </w:p>
    <w:p w:rsidR="00F76D80" w:rsidRPr="00F76D80" w:rsidRDefault="00F76D80" w:rsidP="00F76D80">
      <w:pPr>
        <w:overflowPunct/>
        <w:autoSpaceDE/>
        <w:autoSpaceDN/>
        <w:adjustRightInd/>
        <w:spacing w:line="240" w:lineRule="auto"/>
        <w:textAlignment w:val="auto"/>
        <w:rPr>
          <w:rFonts w:cs="Arial"/>
          <w:szCs w:val="24"/>
        </w:rPr>
      </w:pPr>
    </w:p>
    <w:p w:rsidR="00F76D80" w:rsidRPr="00F76D80" w:rsidRDefault="007802EF" w:rsidP="00F76D80">
      <w:pPr>
        <w:overflowPunct/>
        <w:autoSpaceDE/>
        <w:autoSpaceDN/>
        <w:adjustRightInd/>
        <w:spacing w:line="240" w:lineRule="auto"/>
        <w:textAlignment w:val="auto"/>
        <w:rPr>
          <w:rFonts w:cs="Arial"/>
          <w:szCs w:val="24"/>
        </w:rPr>
      </w:pPr>
      <w:r>
        <w:rPr>
          <w:rFonts w:cs="Arial"/>
          <w:b/>
          <w:bCs/>
          <w:szCs w:val="24"/>
        </w:rPr>
        <w:t>2. Nach § </w:t>
      </w:r>
      <w:r w:rsidR="008149F7">
        <w:rPr>
          <w:rFonts w:cs="Arial"/>
          <w:b/>
          <w:bCs/>
          <w:szCs w:val="24"/>
        </w:rPr>
        <w:t>180 werden §§ </w:t>
      </w:r>
      <w:r w:rsidR="00F76D80" w:rsidRPr="00F76D80">
        <w:rPr>
          <w:rFonts w:cs="Arial"/>
          <w:b/>
          <w:bCs/>
          <w:szCs w:val="24"/>
        </w:rPr>
        <w:t>180</w:t>
      </w:r>
      <w:r>
        <w:rPr>
          <w:rFonts w:cs="Arial"/>
          <w:b/>
          <w:bCs/>
          <w:szCs w:val="24"/>
        </w:rPr>
        <w:t> </w:t>
      </w:r>
      <w:r w:rsidR="00F76D80" w:rsidRPr="00F76D80">
        <w:rPr>
          <w:rFonts w:cs="Arial"/>
          <w:b/>
          <w:bCs/>
          <w:szCs w:val="24"/>
        </w:rPr>
        <w:t>a und 180</w:t>
      </w:r>
      <w:r>
        <w:rPr>
          <w:rFonts w:cs="Arial"/>
          <w:b/>
          <w:bCs/>
          <w:szCs w:val="24"/>
        </w:rPr>
        <w:t> </w:t>
      </w:r>
      <w:r w:rsidR="00F76D80" w:rsidRPr="00F76D80">
        <w:rPr>
          <w:rFonts w:cs="Arial"/>
          <w:b/>
          <w:bCs/>
          <w:szCs w:val="24"/>
        </w:rPr>
        <w:t>b eingefügt:</w:t>
      </w:r>
    </w:p>
    <w:p w:rsidR="00F76D80" w:rsidRPr="00F76D80" w:rsidRDefault="00F76D80" w:rsidP="007B6D21">
      <w:pPr>
        <w:overflowPunct/>
        <w:autoSpaceDE/>
        <w:autoSpaceDN/>
        <w:adjustRightInd/>
        <w:spacing w:line="240" w:lineRule="auto"/>
        <w:textAlignment w:val="auto"/>
        <w:rPr>
          <w:rFonts w:cs="Arial"/>
          <w:b/>
          <w:szCs w:val="24"/>
        </w:rPr>
      </w:pPr>
    </w:p>
    <w:p w:rsidR="00F76D80" w:rsidRPr="00F76D80" w:rsidRDefault="00F76D80" w:rsidP="00F76D80">
      <w:pPr>
        <w:overflowPunct/>
        <w:autoSpaceDE/>
        <w:autoSpaceDN/>
        <w:adjustRightInd/>
        <w:spacing w:after="120" w:line="240" w:lineRule="auto"/>
        <w:textAlignment w:val="auto"/>
        <w:rPr>
          <w:rFonts w:cs="Arial"/>
          <w:szCs w:val="24"/>
        </w:rPr>
      </w:pPr>
      <w:r w:rsidRPr="00F76D80">
        <w:rPr>
          <w:rFonts w:cs="Arial"/>
          <w:szCs w:val="24"/>
        </w:rPr>
        <w:t>a) „§</w:t>
      </w:r>
      <w:r w:rsidR="007802EF">
        <w:rPr>
          <w:rFonts w:cs="Arial"/>
          <w:szCs w:val="24"/>
        </w:rPr>
        <w:t> </w:t>
      </w:r>
      <w:r w:rsidRPr="00F76D80">
        <w:rPr>
          <w:rFonts w:cs="Arial"/>
          <w:szCs w:val="24"/>
        </w:rPr>
        <w:t>180</w:t>
      </w:r>
      <w:r w:rsidR="007802EF">
        <w:rPr>
          <w:rFonts w:cs="Arial"/>
          <w:szCs w:val="24"/>
        </w:rPr>
        <w:t> </w:t>
      </w:r>
      <w:r w:rsidRPr="00F76D80">
        <w:rPr>
          <w:rFonts w:cs="Arial"/>
          <w:szCs w:val="24"/>
        </w:rPr>
        <w:t xml:space="preserve">a Bestandsdatenauskunft </w:t>
      </w:r>
    </w:p>
    <w:p w:rsidR="00F76D80" w:rsidRPr="00F76D80" w:rsidRDefault="00F76D80" w:rsidP="002E209E">
      <w:pPr>
        <w:overflowPunct/>
        <w:autoSpaceDE/>
        <w:autoSpaceDN/>
        <w:adjustRightInd/>
        <w:spacing w:line="240" w:lineRule="auto"/>
        <w:ind w:left="284" w:right="-57"/>
        <w:textAlignment w:val="auto"/>
        <w:rPr>
          <w:rFonts w:cs="Arial"/>
          <w:szCs w:val="24"/>
        </w:rPr>
      </w:pPr>
      <w:r w:rsidRPr="00F76D80">
        <w:rPr>
          <w:rFonts w:cs="Arial"/>
          <w:szCs w:val="24"/>
        </w:rPr>
        <w:t>(1) Die Polizei darf von demjenigen, der geschäftsmäßig Telekommunikation</w:t>
      </w:r>
      <w:r w:rsidRPr="00F76D80">
        <w:rPr>
          <w:rFonts w:cs="Arial"/>
          <w:szCs w:val="24"/>
        </w:rPr>
        <w:t>s</w:t>
      </w:r>
      <w:r w:rsidRPr="00F76D80">
        <w:rPr>
          <w:rFonts w:cs="Arial"/>
          <w:szCs w:val="24"/>
        </w:rPr>
        <w:t>dienste erbringt oder daran mitwirkt (</w:t>
      </w:r>
      <w:proofErr w:type="spellStart"/>
      <w:r w:rsidRPr="00F76D80">
        <w:rPr>
          <w:rFonts w:cs="Arial"/>
          <w:szCs w:val="24"/>
        </w:rPr>
        <w:t>Diensteanbie</w:t>
      </w:r>
      <w:r w:rsidR="00320A82">
        <w:rPr>
          <w:rFonts w:cs="Arial"/>
          <w:szCs w:val="24"/>
        </w:rPr>
        <w:t>ter</w:t>
      </w:r>
      <w:proofErr w:type="spellEnd"/>
      <w:r w:rsidR="00320A82">
        <w:rPr>
          <w:rFonts w:cs="Arial"/>
          <w:szCs w:val="24"/>
        </w:rPr>
        <w:t>), Auskunft über die nach §§ </w:t>
      </w:r>
      <w:r w:rsidRPr="00F76D80">
        <w:rPr>
          <w:rFonts w:cs="Arial"/>
          <w:szCs w:val="24"/>
        </w:rPr>
        <w:t>95 und 111 des Telekommunikationsgesetz</w:t>
      </w:r>
      <w:r w:rsidR="00320A82">
        <w:rPr>
          <w:rFonts w:cs="Arial"/>
          <w:szCs w:val="24"/>
        </w:rPr>
        <w:t>es erhobenen Daten verlangen (§ 113 Abs. 1 Satz </w:t>
      </w:r>
      <w:r w:rsidRPr="00F76D80">
        <w:rPr>
          <w:rFonts w:cs="Arial"/>
          <w:szCs w:val="24"/>
        </w:rPr>
        <w:t>1 des Telekommunikationsgesetzes), soweit dies erforderlich ist</w:t>
      </w:r>
    </w:p>
    <w:p w:rsidR="00F76D80" w:rsidRPr="00F76D80" w:rsidRDefault="00F76D80" w:rsidP="00F76D80">
      <w:pPr>
        <w:numPr>
          <w:ilvl w:val="0"/>
          <w:numId w:val="1"/>
        </w:numPr>
        <w:overflowPunct/>
        <w:autoSpaceDE/>
        <w:autoSpaceDN/>
        <w:adjustRightInd/>
        <w:spacing w:before="80" w:line="240" w:lineRule="auto"/>
        <w:ind w:left="714" w:hanging="357"/>
        <w:textAlignment w:val="auto"/>
        <w:rPr>
          <w:rFonts w:cs="Arial"/>
          <w:szCs w:val="24"/>
        </w:rPr>
      </w:pPr>
      <w:r w:rsidRPr="00F76D80">
        <w:rPr>
          <w:rFonts w:cs="Arial"/>
          <w:szCs w:val="24"/>
        </w:rPr>
        <w:t>zur Abwehr einer im einzelnen Falle bevorstehenden Gefahr für die öffentliche Sicherheit, insbesondere zur Aufklärung des Sachverhaltes oder zur Ermit</w:t>
      </w:r>
      <w:r w:rsidRPr="00F76D80">
        <w:rPr>
          <w:rFonts w:cs="Arial"/>
          <w:szCs w:val="24"/>
        </w:rPr>
        <w:t>t</w:t>
      </w:r>
      <w:r w:rsidRPr="00F76D80">
        <w:rPr>
          <w:rFonts w:cs="Arial"/>
          <w:szCs w:val="24"/>
        </w:rPr>
        <w:t>lung des Aufenthalts einer Person</w:t>
      </w:r>
      <w:r w:rsidR="007802EF">
        <w:rPr>
          <w:rFonts w:cs="Arial"/>
          <w:szCs w:val="24"/>
        </w:rPr>
        <w:t>, oder</w:t>
      </w:r>
    </w:p>
    <w:p w:rsidR="00F76D80" w:rsidRPr="00F76D80" w:rsidRDefault="00F76D80" w:rsidP="00F76D80">
      <w:pPr>
        <w:numPr>
          <w:ilvl w:val="0"/>
          <w:numId w:val="1"/>
        </w:numPr>
        <w:overflowPunct/>
        <w:autoSpaceDE/>
        <w:autoSpaceDN/>
        <w:adjustRightInd/>
        <w:spacing w:before="80" w:after="120" w:line="240" w:lineRule="auto"/>
        <w:ind w:left="714" w:hanging="357"/>
        <w:textAlignment w:val="auto"/>
        <w:rPr>
          <w:rFonts w:cs="Arial"/>
          <w:szCs w:val="24"/>
        </w:rPr>
      </w:pPr>
      <w:r w:rsidRPr="00F76D80">
        <w:rPr>
          <w:rFonts w:cs="Arial"/>
          <w:szCs w:val="24"/>
        </w:rPr>
        <w:t>wenn Tatsachen dafür sprechen, dass ein Schaden für Leib, Leben oder Fre</w:t>
      </w:r>
      <w:r w:rsidRPr="00F76D80">
        <w:rPr>
          <w:rFonts w:cs="Arial"/>
          <w:szCs w:val="24"/>
        </w:rPr>
        <w:t>i</w:t>
      </w:r>
      <w:r w:rsidRPr="00F76D80">
        <w:rPr>
          <w:rFonts w:cs="Arial"/>
          <w:szCs w:val="24"/>
        </w:rPr>
        <w:t>heit oder ein gleich gewichtiger Schaden für Sach- oder Vermögenswerte oder für die Umwelt zu erwarten ist</w:t>
      </w:r>
      <w:r w:rsidR="007802EF">
        <w:rPr>
          <w:rFonts w:cs="Arial"/>
          <w:szCs w:val="24"/>
        </w:rPr>
        <w:t>,</w:t>
      </w:r>
      <w:r w:rsidRPr="00F76D80">
        <w:rPr>
          <w:rFonts w:cs="Arial"/>
          <w:szCs w:val="24"/>
        </w:rPr>
        <w:t xml:space="preserve"> zum Zwecke der Verhütung dieses Schadens.</w:t>
      </w:r>
    </w:p>
    <w:p w:rsidR="00F76D80" w:rsidRPr="00F76D80" w:rsidRDefault="00F76D80" w:rsidP="00F76D80">
      <w:pPr>
        <w:overflowPunct/>
        <w:autoSpaceDE/>
        <w:autoSpaceDN/>
        <w:adjustRightInd/>
        <w:spacing w:after="120" w:line="240" w:lineRule="auto"/>
        <w:ind w:left="284"/>
        <w:textAlignment w:val="auto"/>
        <w:rPr>
          <w:rFonts w:cs="Arial"/>
          <w:szCs w:val="24"/>
        </w:rPr>
      </w:pPr>
      <w:r w:rsidRPr="00F76D80">
        <w:rPr>
          <w:rFonts w:cs="Arial"/>
          <w:szCs w:val="24"/>
        </w:rPr>
        <w:t>(2) Bezieht sich das Auskunftsverlangen nach Absatz 1 auf Daten, mittels derer der Zugriff auf Endgeräte oder auf Speichereinrichtungen, die in diesen Endger</w:t>
      </w:r>
      <w:r w:rsidRPr="00F76D80">
        <w:rPr>
          <w:rFonts w:cs="Arial"/>
          <w:szCs w:val="24"/>
        </w:rPr>
        <w:t>ä</w:t>
      </w:r>
      <w:r w:rsidRPr="00F76D80">
        <w:rPr>
          <w:rFonts w:cs="Arial"/>
          <w:szCs w:val="24"/>
        </w:rPr>
        <w:t>ten oder hiervon räumlich getrennt einge</w:t>
      </w:r>
      <w:r w:rsidR="00320A82">
        <w:rPr>
          <w:rFonts w:cs="Arial"/>
          <w:szCs w:val="24"/>
        </w:rPr>
        <w:t>setzt werden, geschützt wird (§ 113 Abs. 1 Satz </w:t>
      </w:r>
      <w:r w:rsidRPr="00F76D80">
        <w:rPr>
          <w:rFonts w:cs="Arial"/>
          <w:szCs w:val="24"/>
        </w:rPr>
        <w:t>2 des Telekommunikationsgesetzes), darf die Auskunft nur verlangt werden, wenn die gesetzlichen Voraussetzungen für die Nutzung der Daten, in</w:t>
      </w:r>
      <w:r w:rsidRPr="00F76D80">
        <w:rPr>
          <w:rFonts w:cs="Arial"/>
          <w:szCs w:val="24"/>
        </w:rPr>
        <w:t>s</w:t>
      </w:r>
      <w:r w:rsidRPr="00F76D80">
        <w:rPr>
          <w:rFonts w:cs="Arial"/>
          <w:szCs w:val="24"/>
        </w:rPr>
        <w:t>besondere für Maßnahmen zur Überwachung der Telekommunikation nach § 185</w:t>
      </w:r>
      <w:r w:rsidR="005E6FE6">
        <w:rPr>
          <w:rFonts w:cs="Arial"/>
          <w:szCs w:val="24"/>
        </w:rPr>
        <w:t> </w:t>
      </w:r>
      <w:r w:rsidRPr="00F76D80">
        <w:rPr>
          <w:rFonts w:cs="Arial"/>
          <w:szCs w:val="24"/>
        </w:rPr>
        <w:t>a oder zur Sicherstellung von ni</w:t>
      </w:r>
      <w:r w:rsidR="00320A82">
        <w:rPr>
          <w:rFonts w:cs="Arial"/>
          <w:szCs w:val="24"/>
        </w:rPr>
        <w:t>cht mehr dem Schutz des Artikel </w:t>
      </w:r>
      <w:r w:rsidRPr="00F76D80">
        <w:rPr>
          <w:rFonts w:cs="Arial"/>
          <w:szCs w:val="24"/>
        </w:rPr>
        <w:t>10 des Grundgesetzes unterliegenden in Endeinrichtungen oder auf Speichereinrichtu</w:t>
      </w:r>
      <w:r w:rsidRPr="00F76D80">
        <w:rPr>
          <w:rFonts w:cs="Arial"/>
          <w:szCs w:val="24"/>
        </w:rPr>
        <w:t>n</w:t>
      </w:r>
      <w:r w:rsidRPr="00F76D80">
        <w:rPr>
          <w:rFonts w:cs="Arial"/>
          <w:szCs w:val="24"/>
        </w:rPr>
        <w:t>gen abgelegten Daten nach §</w:t>
      </w:r>
      <w:r w:rsidR="00320A82">
        <w:rPr>
          <w:rFonts w:cs="Arial"/>
          <w:szCs w:val="24"/>
        </w:rPr>
        <w:t> </w:t>
      </w:r>
      <w:r w:rsidRPr="00F76D80">
        <w:rPr>
          <w:rFonts w:cs="Arial"/>
          <w:szCs w:val="24"/>
        </w:rPr>
        <w:t>210</w:t>
      </w:r>
      <w:r w:rsidR="00334320">
        <w:rPr>
          <w:rFonts w:cs="Arial"/>
          <w:szCs w:val="24"/>
        </w:rPr>
        <w:t>,</w:t>
      </w:r>
      <w:r w:rsidR="00D56F66">
        <w:rPr>
          <w:rFonts w:cs="Arial"/>
          <w:szCs w:val="24"/>
        </w:rPr>
        <w:t xml:space="preserve"> vorliegen.</w:t>
      </w:r>
    </w:p>
    <w:p w:rsidR="00F76D80" w:rsidRPr="00F76D80" w:rsidRDefault="00F76D80" w:rsidP="00F76D80">
      <w:pPr>
        <w:overflowPunct/>
        <w:autoSpaceDE/>
        <w:autoSpaceDN/>
        <w:adjustRightInd/>
        <w:spacing w:after="120" w:line="240" w:lineRule="auto"/>
        <w:ind w:left="284"/>
        <w:textAlignment w:val="auto"/>
        <w:rPr>
          <w:rFonts w:cs="Arial"/>
          <w:szCs w:val="24"/>
        </w:rPr>
      </w:pPr>
      <w:r w:rsidRPr="00F76D80">
        <w:rPr>
          <w:rFonts w:cs="Arial"/>
          <w:szCs w:val="24"/>
        </w:rPr>
        <w:lastRenderedPageBreak/>
        <w:t>(3</w:t>
      </w:r>
      <w:r w:rsidR="00320A82">
        <w:rPr>
          <w:rFonts w:cs="Arial"/>
          <w:szCs w:val="24"/>
        </w:rPr>
        <w:t>) Die Auskunft über die nach §§ </w:t>
      </w:r>
      <w:r w:rsidRPr="00F76D80">
        <w:rPr>
          <w:rFonts w:cs="Arial"/>
          <w:szCs w:val="24"/>
        </w:rPr>
        <w:t xml:space="preserve">95 und 111 des Telekommunikationsgesetzes erhobenen Daten </w:t>
      </w:r>
      <w:r w:rsidRPr="00B603C6">
        <w:rPr>
          <w:rFonts w:cs="Arial"/>
          <w:szCs w:val="24"/>
        </w:rPr>
        <w:t>nach Absatz 1 oder 2</w:t>
      </w:r>
      <w:r w:rsidRPr="00F76D80">
        <w:rPr>
          <w:rFonts w:cs="Arial"/>
          <w:szCs w:val="24"/>
        </w:rPr>
        <w:t xml:space="preserve"> darf auch anhand einer zu bestimmten Zeitpunkten zugewiesenen Internetprotokoll-Adresse verlangt werden (§ 113 A</w:t>
      </w:r>
      <w:r w:rsidR="00320A82">
        <w:rPr>
          <w:rFonts w:cs="Arial"/>
          <w:szCs w:val="24"/>
        </w:rPr>
        <w:t>bs. 1 Satz </w:t>
      </w:r>
      <w:r w:rsidR="00C41BA4">
        <w:rPr>
          <w:rFonts w:cs="Arial"/>
          <w:szCs w:val="24"/>
        </w:rPr>
        <w:t>3</w:t>
      </w:r>
      <w:r w:rsidRPr="00F76D80">
        <w:rPr>
          <w:rFonts w:cs="Arial"/>
          <w:szCs w:val="24"/>
        </w:rPr>
        <w:t xml:space="preserve"> des Telekommunikationsgesetzes). </w:t>
      </w:r>
      <w:r w:rsidR="0084042D">
        <w:rPr>
          <w:rFonts w:cs="Arial"/>
          <w:szCs w:val="24"/>
        </w:rPr>
        <w:t>Satz 1 gilt bei fest zugewies</w:t>
      </w:r>
      <w:r w:rsidR="0084042D">
        <w:rPr>
          <w:rFonts w:cs="Arial"/>
          <w:szCs w:val="24"/>
        </w:rPr>
        <w:t>e</w:t>
      </w:r>
      <w:r w:rsidR="0084042D">
        <w:rPr>
          <w:rFonts w:cs="Arial"/>
          <w:szCs w:val="24"/>
        </w:rPr>
        <w:t>nen Internetprotokoll-Adressen sinngemäß.</w:t>
      </w:r>
    </w:p>
    <w:p w:rsidR="00F76D80" w:rsidRPr="00F76D80" w:rsidRDefault="00F76D80" w:rsidP="002E209E">
      <w:pPr>
        <w:overflowPunct/>
        <w:autoSpaceDE/>
        <w:autoSpaceDN/>
        <w:adjustRightInd/>
        <w:spacing w:line="240" w:lineRule="auto"/>
        <w:ind w:left="284"/>
        <w:textAlignment w:val="auto"/>
        <w:rPr>
          <w:rFonts w:cs="Arial"/>
          <w:szCs w:val="24"/>
        </w:rPr>
      </w:pPr>
      <w:r w:rsidRPr="00F76D80">
        <w:rPr>
          <w:rFonts w:ascii="Times New Roman" w:hAnsi="Times New Roman"/>
          <w:szCs w:val="24"/>
        </w:rPr>
        <w:t>(</w:t>
      </w:r>
      <w:r w:rsidRPr="00F76D80">
        <w:rPr>
          <w:rFonts w:cs="Arial"/>
          <w:szCs w:val="24"/>
        </w:rPr>
        <w:t xml:space="preserve">4) Aufgrund eines Auskunftsverlangens nach Absatz 1 bis 3 hat der </w:t>
      </w:r>
      <w:proofErr w:type="spellStart"/>
      <w:r w:rsidRPr="00F76D80">
        <w:rPr>
          <w:rFonts w:cs="Arial"/>
          <w:szCs w:val="24"/>
        </w:rPr>
        <w:t>Dienstean</w:t>
      </w:r>
      <w:proofErr w:type="spellEnd"/>
      <w:r w:rsidRPr="00F76D80">
        <w:rPr>
          <w:rFonts w:cs="Arial"/>
          <w:szCs w:val="24"/>
        </w:rPr>
        <w:t>-bieter die zur Auskunftserteilung erforderlichen Daten unverzüglich und vollständig zu übermitteln</w:t>
      </w:r>
      <w:r w:rsidR="00320A82">
        <w:rPr>
          <w:rFonts w:cs="Arial"/>
          <w:szCs w:val="24"/>
        </w:rPr>
        <w:t>. Für seine Entschädigung ist § </w:t>
      </w:r>
      <w:r w:rsidRPr="00F76D80">
        <w:rPr>
          <w:rFonts w:cs="Arial"/>
          <w:szCs w:val="24"/>
        </w:rPr>
        <w:t xml:space="preserve">23 des Justizvergütungs- und </w:t>
      </w:r>
      <w:r w:rsidR="002E209E">
        <w:rPr>
          <w:rFonts w:cs="Arial"/>
          <w:szCs w:val="24"/>
        </w:rPr>
        <w:t>–</w:t>
      </w:r>
      <w:proofErr w:type="spellStart"/>
      <w:r w:rsidRPr="00F76D80">
        <w:rPr>
          <w:rFonts w:cs="Arial"/>
          <w:szCs w:val="24"/>
        </w:rPr>
        <w:t>ent</w:t>
      </w:r>
      <w:r w:rsidR="002E209E">
        <w:rPr>
          <w:rFonts w:cs="Arial"/>
          <w:szCs w:val="24"/>
        </w:rPr>
        <w:softHyphen/>
      </w:r>
      <w:r w:rsidRPr="00F76D80">
        <w:rPr>
          <w:rFonts w:cs="Arial"/>
          <w:szCs w:val="24"/>
        </w:rPr>
        <w:t>schädigungsgesetzes</w:t>
      </w:r>
      <w:proofErr w:type="spellEnd"/>
      <w:r w:rsidRPr="00F76D80">
        <w:rPr>
          <w:rFonts w:cs="Arial"/>
          <w:szCs w:val="24"/>
        </w:rPr>
        <w:t xml:space="preserve"> entsprechend anzuwenden.“ </w:t>
      </w:r>
    </w:p>
    <w:p w:rsidR="00F76D80" w:rsidRPr="00F76D80" w:rsidRDefault="00F76D80" w:rsidP="00F76D80">
      <w:pPr>
        <w:overflowPunct/>
        <w:autoSpaceDE/>
        <w:autoSpaceDN/>
        <w:adjustRightInd/>
        <w:spacing w:line="240" w:lineRule="auto"/>
        <w:textAlignment w:val="auto"/>
        <w:rPr>
          <w:rFonts w:cs="Arial"/>
          <w:szCs w:val="24"/>
        </w:rPr>
      </w:pPr>
    </w:p>
    <w:p w:rsidR="00F76D80" w:rsidRPr="00F76D80" w:rsidRDefault="005E6FE6" w:rsidP="00F76D80">
      <w:pPr>
        <w:overflowPunct/>
        <w:autoSpaceDE/>
        <w:autoSpaceDN/>
        <w:adjustRightInd/>
        <w:spacing w:after="120" w:line="240" w:lineRule="auto"/>
        <w:textAlignment w:val="auto"/>
        <w:rPr>
          <w:rFonts w:cs="Arial"/>
          <w:szCs w:val="24"/>
        </w:rPr>
      </w:pPr>
      <w:r>
        <w:rPr>
          <w:rFonts w:cs="Arial"/>
          <w:szCs w:val="24"/>
        </w:rPr>
        <w:t>b) „§ </w:t>
      </w:r>
      <w:r w:rsidR="00320A82">
        <w:rPr>
          <w:rFonts w:cs="Arial"/>
          <w:szCs w:val="24"/>
        </w:rPr>
        <w:t>180</w:t>
      </w:r>
      <w:r>
        <w:rPr>
          <w:rFonts w:cs="Arial"/>
          <w:szCs w:val="24"/>
        </w:rPr>
        <w:t> </w:t>
      </w:r>
      <w:r w:rsidR="00F76D80" w:rsidRPr="00F76D80">
        <w:rPr>
          <w:rFonts w:cs="Arial"/>
          <w:szCs w:val="24"/>
        </w:rPr>
        <w:t>b Verfahren zur Bestandsdatenauskunft</w:t>
      </w:r>
    </w:p>
    <w:p w:rsidR="00F76D80" w:rsidRPr="00F76D80" w:rsidRDefault="00320A82" w:rsidP="00F76D80">
      <w:pPr>
        <w:overflowPunct/>
        <w:autoSpaceDE/>
        <w:autoSpaceDN/>
        <w:adjustRightInd/>
        <w:spacing w:after="120" w:line="240" w:lineRule="auto"/>
        <w:ind w:left="284"/>
        <w:textAlignment w:val="auto"/>
        <w:rPr>
          <w:rFonts w:cs="Arial"/>
          <w:szCs w:val="24"/>
        </w:rPr>
      </w:pPr>
      <w:r>
        <w:rPr>
          <w:rFonts w:cs="Arial"/>
          <w:szCs w:val="24"/>
        </w:rPr>
        <w:t>(1)</w:t>
      </w:r>
      <w:r w:rsidR="00FB792E">
        <w:rPr>
          <w:rFonts w:cs="Arial"/>
          <w:szCs w:val="24"/>
        </w:rPr>
        <w:t xml:space="preserve"> Die Auskunft nach § 180</w:t>
      </w:r>
      <w:r w:rsidR="005E6FE6">
        <w:rPr>
          <w:rFonts w:cs="Arial"/>
          <w:szCs w:val="24"/>
        </w:rPr>
        <w:t> </w:t>
      </w:r>
      <w:r w:rsidR="00FB792E">
        <w:rPr>
          <w:rFonts w:cs="Arial"/>
          <w:szCs w:val="24"/>
        </w:rPr>
        <w:t>a Abs.</w:t>
      </w:r>
      <w:r>
        <w:rPr>
          <w:rFonts w:cs="Arial"/>
          <w:szCs w:val="24"/>
        </w:rPr>
        <w:t> </w:t>
      </w:r>
      <w:r w:rsidR="00F76D80" w:rsidRPr="00F76D80">
        <w:rPr>
          <w:rFonts w:cs="Arial"/>
          <w:szCs w:val="24"/>
        </w:rPr>
        <w:t>1 kann von jeder Polizeivollzugsbeamtin oder jedem Polizeivollzugsbeamten verlangt werden. Das vom Telekommunikationsg</w:t>
      </w:r>
      <w:r w:rsidR="00F76D80" w:rsidRPr="00F76D80">
        <w:rPr>
          <w:rFonts w:cs="Arial"/>
          <w:szCs w:val="24"/>
        </w:rPr>
        <w:t>e</w:t>
      </w:r>
      <w:r w:rsidR="00F76D80" w:rsidRPr="00F76D80">
        <w:rPr>
          <w:rFonts w:cs="Arial"/>
          <w:szCs w:val="24"/>
        </w:rPr>
        <w:t>setz zum Inhalt und zur Übermittlung des polizeilichen Auskunftsverlangens vo</w:t>
      </w:r>
      <w:r w:rsidR="00F76D80" w:rsidRPr="00F76D80">
        <w:rPr>
          <w:rFonts w:cs="Arial"/>
          <w:szCs w:val="24"/>
        </w:rPr>
        <w:t>r</w:t>
      </w:r>
      <w:r w:rsidR="00F76D80" w:rsidRPr="00F76D80">
        <w:rPr>
          <w:rFonts w:cs="Arial"/>
          <w:szCs w:val="24"/>
        </w:rPr>
        <w:t>gegebene Verfahren ist zu beac</w:t>
      </w:r>
      <w:r>
        <w:rPr>
          <w:rFonts w:cs="Arial"/>
          <w:szCs w:val="24"/>
        </w:rPr>
        <w:t>hten (§ 113 Abs. </w:t>
      </w:r>
      <w:r w:rsidR="00F76D80" w:rsidRPr="00F76D80">
        <w:rPr>
          <w:rFonts w:cs="Arial"/>
          <w:szCs w:val="24"/>
        </w:rPr>
        <w:t>2 des Telekommunikationsg</w:t>
      </w:r>
      <w:r w:rsidR="00F76D80" w:rsidRPr="00F76D80">
        <w:rPr>
          <w:rFonts w:cs="Arial"/>
          <w:szCs w:val="24"/>
        </w:rPr>
        <w:t>e</w:t>
      </w:r>
      <w:r w:rsidR="00F76D80" w:rsidRPr="00F76D80">
        <w:rPr>
          <w:rFonts w:cs="Arial"/>
          <w:szCs w:val="24"/>
        </w:rPr>
        <w:t xml:space="preserve">setzes). </w:t>
      </w:r>
    </w:p>
    <w:p w:rsidR="00F76D80" w:rsidRPr="00F76D80" w:rsidRDefault="00F76D80" w:rsidP="00F76D80">
      <w:pPr>
        <w:overflowPunct/>
        <w:autoSpaceDE/>
        <w:autoSpaceDN/>
        <w:adjustRightInd/>
        <w:spacing w:after="120" w:line="240" w:lineRule="auto"/>
        <w:ind w:left="284"/>
        <w:textAlignment w:val="auto"/>
        <w:rPr>
          <w:rFonts w:cs="Arial"/>
          <w:szCs w:val="24"/>
        </w:rPr>
      </w:pPr>
      <w:r w:rsidRPr="00F76D80">
        <w:rPr>
          <w:rFonts w:cs="Arial"/>
          <w:szCs w:val="24"/>
        </w:rPr>
        <w:t>(</w:t>
      </w:r>
      <w:r w:rsidR="00D52E32">
        <w:rPr>
          <w:rFonts w:cs="Arial"/>
          <w:szCs w:val="24"/>
        </w:rPr>
        <w:t>2</w:t>
      </w:r>
      <w:r w:rsidRPr="00F76D80">
        <w:rPr>
          <w:rFonts w:cs="Arial"/>
          <w:szCs w:val="24"/>
        </w:rPr>
        <w:t>) Das Auskun</w:t>
      </w:r>
      <w:r w:rsidR="00FB792E">
        <w:rPr>
          <w:rFonts w:cs="Arial"/>
          <w:szCs w:val="24"/>
        </w:rPr>
        <w:t>ftsverlangen nach § 180</w:t>
      </w:r>
      <w:r w:rsidR="005E6FE6">
        <w:rPr>
          <w:rFonts w:cs="Arial"/>
          <w:szCs w:val="24"/>
        </w:rPr>
        <w:t> </w:t>
      </w:r>
      <w:r w:rsidR="00FB792E">
        <w:rPr>
          <w:rFonts w:cs="Arial"/>
          <w:szCs w:val="24"/>
        </w:rPr>
        <w:t>a Abs.</w:t>
      </w:r>
      <w:r w:rsidR="00320A82">
        <w:rPr>
          <w:rFonts w:cs="Arial"/>
          <w:szCs w:val="24"/>
        </w:rPr>
        <w:t> </w:t>
      </w:r>
      <w:r w:rsidR="00D52E32">
        <w:rPr>
          <w:rFonts w:cs="Arial"/>
          <w:szCs w:val="24"/>
        </w:rPr>
        <w:t>2 und 3</w:t>
      </w:r>
      <w:r w:rsidRPr="00F76D80">
        <w:rPr>
          <w:rFonts w:cs="Arial"/>
          <w:szCs w:val="24"/>
        </w:rPr>
        <w:t xml:space="preserve"> ordnet die Leiterin oder der Leiter des Landespolizeiamtes, des Landeskriminalamtes oder einer Polizeidire</w:t>
      </w:r>
      <w:r w:rsidRPr="00F76D80">
        <w:rPr>
          <w:rFonts w:cs="Arial"/>
          <w:szCs w:val="24"/>
        </w:rPr>
        <w:t>k</w:t>
      </w:r>
      <w:r w:rsidRPr="00F76D80">
        <w:rPr>
          <w:rFonts w:cs="Arial"/>
          <w:szCs w:val="24"/>
        </w:rPr>
        <w:t>tion an. Diese können die Anordnungsbefugnis auf besonders beauftragte Pers</w:t>
      </w:r>
      <w:r w:rsidRPr="00F76D80">
        <w:rPr>
          <w:rFonts w:cs="Arial"/>
          <w:szCs w:val="24"/>
        </w:rPr>
        <w:t>o</w:t>
      </w:r>
      <w:r w:rsidRPr="00F76D80">
        <w:rPr>
          <w:rFonts w:cs="Arial"/>
          <w:szCs w:val="24"/>
        </w:rPr>
        <w:t>nen des Polizeivollzugsdienstes übertragen. Die polizeiliche Anordnung ist unve</w:t>
      </w:r>
      <w:r w:rsidRPr="00F76D80">
        <w:rPr>
          <w:rFonts w:cs="Arial"/>
          <w:szCs w:val="24"/>
        </w:rPr>
        <w:t>r</w:t>
      </w:r>
      <w:r w:rsidRPr="00F76D80">
        <w:rPr>
          <w:rFonts w:cs="Arial"/>
          <w:szCs w:val="24"/>
        </w:rPr>
        <w:t>züglich dem zuständigen Amtsgericht zu dessen Entscheidung über Zulässigkeit und Fortgang der polizeilich angeordneten Maßnahme mitzuteilen. Zuständig ist das Amtsgericht, in dessen Bezirk das Innenministerium - Landespolizeiamt oder Landeskriminalamt - seinen oder die Polizeidirektion ihren Sitz hat. Für das Ve</w:t>
      </w:r>
      <w:r w:rsidRPr="00F76D80">
        <w:rPr>
          <w:rFonts w:cs="Arial"/>
          <w:szCs w:val="24"/>
        </w:rPr>
        <w:t>r</w:t>
      </w:r>
      <w:r w:rsidRPr="00F76D80">
        <w:rPr>
          <w:rFonts w:cs="Arial"/>
          <w:szCs w:val="24"/>
        </w:rPr>
        <w:t>fahren findet das Gesetz über das Verfahren in Familiensachen und in den Ang</w:t>
      </w:r>
      <w:r w:rsidRPr="00F76D80">
        <w:rPr>
          <w:rFonts w:cs="Arial"/>
          <w:szCs w:val="24"/>
        </w:rPr>
        <w:t>e</w:t>
      </w:r>
      <w:r w:rsidRPr="00F76D80">
        <w:rPr>
          <w:rFonts w:cs="Arial"/>
          <w:szCs w:val="24"/>
        </w:rPr>
        <w:t>legenheiten der freiwilligen Gerichtsbarkeit entsprechende Anwendung. Der Anh</w:t>
      </w:r>
      <w:r w:rsidRPr="00F76D80">
        <w:rPr>
          <w:rFonts w:cs="Arial"/>
          <w:szCs w:val="24"/>
        </w:rPr>
        <w:t>ö</w:t>
      </w:r>
      <w:r w:rsidRPr="00F76D80">
        <w:rPr>
          <w:rFonts w:cs="Arial"/>
          <w:szCs w:val="24"/>
        </w:rPr>
        <w:t xml:space="preserve">rung der betroffenen Person durch das Gericht bedarf es nicht. </w:t>
      </w:r>
    </w:p>
    <w:p w:rsidR="00F76D80" w:rsidRPr="00F76D80" w:rsidRDefault="00F76D80" w:rsidP="00F76D80">
      <w:pPr>
        <w:overflowPunct/>
        <w:autoSpaceDE/>
        <w:autoSpaceDN/>
        <w:adjustRightInd/>
        <w:spacing w:after="120" w:line="240" w:lineRule="auto"/>
        <w:ind w:left="284"/>
        <w:textAlignment w:val="auto"/>
        <w:rPr>
          <w:rFonts w:cs="Arial"/>
          <w:szCs w:val="24"/>
        </w:rPr>
      </w:pPr>
      <w:r w:rsidRPr="00F76D80">
        <w:rPr>
          <w:rFonts w:cs="Arial"/>
          <w:szCs w:val="24"/>
        </w:rPr>
        <w:t>(</w:t>
      </w:r>
      <w:r w:rsidR="00D52E32">
        <w:rPr>
          <w:rFonts w:cs="Arial"/>
          <w:szCs w:val="24"/>
        </w:rPr>
        <w:t>3</w:t>
      </w:r>
      <w:r w:rsidRPr="00F76D80">
        <w:rPr>
          <w:rFonts w:cs="Arial"/>
          <w:szCs w:val="24"/>
        </w:rPr>
        <w:t>) Nach</w:t>
      </w:r>
      <w:r w:rsidR="00320A82">
        <w:rPr>
          <w:rFonts w:cs="Arial"/>
          <w:szCs w:val="24"/>
        </w:rPr>
        <w:t xml:space="preserve"> Abschluss </w:t>
      </w:r>
      <w:r w:rsidR="00FB792E">
        <w:rPr>
          <w:rFonts w:cs="Arial"/>
          <w:szCs w:val="24"/>
        </w:rPr>
        <w:t>der Maßnahmen nach § 180</w:t>
      </w:r>
      <w:r w:rsidR="005E6FE6">
        <w:rPr>
          <w:rFonts w:cs="Arial"/>
          <w:szCs w:val="24"/>
        </w:rPr>
        <w:t> </w:t>
      </w:r>
      <w:r w:rsidR="00FB792E">
        <w:rPr>
          <w:rFonts w:cs="Arial"/>
          <w:szCs w:val="24"/>
        </w:rPr>
        <w:t>a Abs.</w:t>
      </w:r>
      <w:r w:rsidR="00320A82">
        <w:rPr>
          <w:rFonts w:cs="Arial"/>
          <w:szCs w:val="24"/>
        </w:rPr>
        <w:t> </w:t>
      </w:r>
      <w:r w:rsidRPr="00F76D80">
        <w:rPr>
          <w:rFonts w:cs="Arial"/>
          <w:szCs w:val="24"/>
        </w:rPr>
        <w:t>2 auch in Verbindung mit Absatz 3 ist die betroffene Person zu unterrichten und auf die Möglichkeit nac</w:t>
      </w:r>
      <w:r w:rsidRPr="00F76D80">
        <w:rPr>
          <w:rFonts w:cs="Arial"/>
          <w:szCs w:val="24"/>
        </w:rPr>
        <w:t>h</w:t>
      </w:r>
      <w:r w:rsidRPr="00F76D80">
        <w:rPr>
          <w:rFonts w:cs="Arial"/>
          <w:szCs w:val="24"/>
        </w:rPr>
        <w:t>träglichen Rechtsschutzes hinzuw</w:t>
      </w:r>
      <w:r w:rsidR="00320A82">
        <w:rPr>
          <w:rFonts w:cs="Arial"/>
          <w:szCs w:val="24"/>
        </w:rPr>
        <w:t>eisen. Für das Verfahren gilt § 186 Ab</w:t>
      </w:r>
      <w:r w:rsidR="00FB792E">
        <w:rPr>
          <w:rFonts w:cs="Arial"/>
          <w:szCs w:val="24"/>
        </w:rPr>
        <w:t>s.</w:t>
      </w:r>
      <w:r w:rsidR="00320A82">
        <w:rPr>
          <w:rFonts w:cs="Arial"/>
          <w:szCs w:val="24"/>
        </w:rPr>
        <w:t> </w:t>
      </w:r>
      <w:r w:rsidRPr="00F76D80">
        <w:rPr>
          <w:rFonts w:cs="Arial"/>
          <w:szCs w:val="24"/>
        </w:rPr>
        <w:t>4 en</w:t>
      </w:r>
      <w:r w:rsidRPr="00F76D80">
        <w:rPr>
          <w:rFonts w:cs="Arial"/>
          <w:szCs w:val="24"/>
        </w:rPr>
        <w:t>t</w:t>
      </w:r>
      <w:r w:rsidRPr="00F76D80">
        <w:rPr>
          <w:rFonts w:cs="Arial"/>
          <w:szCs w:val="24"/>
        </w:rPr>
        <w:t>sprechend. Die Unter</w:t>
      </w:r>
      <w:r w:rsidR="00320A82">
        <w:rPr>
          <w:rFonts w:cs="Arial"/>
          <w:szCs w:val="24"/>
        </w:rPr>
        <w:t>richtung nach Satz </w:t>
      </w:r>
      <w:r w:rsidRPr="00F76D80">
        <w:rPr>
          <w:rFonts w:cs="Arial"/>
          <w:szCs w:val="24"/>
        </w:rPr>
        <w:t>1 unterbleibt, wenn die betroffene Person im Rahmen einer sich an die Bestandsdatenauskunft anschließenden Maßnahme zu unterrichten wäre.“</w:t>
      </w:r>
    </w:p>
    <w:p w:rsidR="00860203" w:rsidRDefault="00860203" w:rsidP="00F76D80">
      <w:pPr>
        <w:overflowPunct/>
        <w:autoSpaceDE/>
        <w:autoSpaceDN/>
        <w:adjustRightInd/>
        <w:spacing w:before="100" w:beforeAutospacing="1" w:after="100" w:afterAutospacing="1" w:line="240" w:lineRule="auto"/>
        <w:textAlignment w:val="auto"/>
        <w:rPr>
          <w:rFonts w:cs="Arial"/>
          <w:szCs w:val="24"/>
        </w:rPr>
      </w:pPr>
    </w:p>
    <w:p w:rsidR="00F76D80" w:rsidRPr="00F76D80" w:rsidRDefault="00F76D80" w:rsidP="00F76D80">
      <w:pPr>
        <w:overflowPunct/>
        <w:spacing w:line="240" w:lineRule="auto"/>
        <w:jc w:val="center"/>
        <w:textAlignment w:val="auto"/>
        <w:rPr>
          <w:rFonts w:cs="Arial"/>
          <w:b/>
          <w:bCs/>
          <w:szCs w:val="24"/>
        </w:rPr>
      </w:pPr>
      <w:r w:rsidRPr="00F76D80">
        <w:rPr>
          <w:rFonts w:cs="Arial"/>
          <w:b/>
          <w:bCs/>
          <w:szCs w:val="24"/>
        </w:rPr>
        <w:t>Artikel 2</w:t>
      </w:r>
    </w:p>
    <w:p w:rsidR="00F76D80" w:rsidRPr="00F76D80" w:rsidRDefault="00F76D80" w:rsidP="007D3344">
      <w:pPr>
        <w:overflowPunct/>
        <w:spacing w:line="240" w:lineRule="auto"/>
        <w:jc w:val="center"/>
        <w:textAlignment w:val="auto"/>
        <w:rPr>
          <w:rFonts w:cs="Arial"/>
          <w:b/>
          <w:bCs/>
          <w:szCs w:val="24"/>
        </w:rPr>
      </w:pPr>
      <w:r w:rsidRPr="00F76D80">
        <w:rPr>
          <w:rFonts w:cs="Arial"/>
          <w:b/>
          <w:bCs/>
          <w:szCs w:val="24"/>
        </w:rPr>
        <w:t xml:space="preserve">Gesetz zur </w:t>
      </w:r>
      <w:r w:rsidR="007D3344">
        <w:rPr>
          <w:rFonts w:cs="Arial"/>
          <w:b/>
          <w:bCs/>
          <w:szCs w:val="24"/>
        </w:rPr>
        <w:t>Änderung des Landesverfassungsschutzgesetzes</w:t>
      </w:r>
    </w:p>
    <w:p w:rsidR="00F76D80" w:rsidRPr="00F76D80" w:rsidRDefault="00F76D80" w:rsidP="00F76D80">
      <w:pPr>
        <w:overflowPunct/>
        <w:spacing w:line="240" w:lineRule="auto"/>
        <w:jc w:val="center"/>
        <w:textAlignment w:val="auto"/>
        <w:rPr>
          <w:rFonts w:cs="Arial"/>
          <w:b/>
          <w:bCs/>
          <w:szCs w:val="24"/>
        </w:rPr>
      </w:pPr>
    </w:p>
    <w:p w:rsidR="00F76D80" w:rsidRPr="00F76D80" w:rsidRDefault="005E6FE6" w:rsidP="00320A82">
      <w:pPr>
        <w:overflowPunct/>
        <w:spacing w:line="240" w:lineRule="auto"/>
        <w:jc w:val="both"/>
        <w:textAlignment w:val="auto"/>
        <w:rPr>
          <w:rFonts w:cs="Arial"/>
          <w:szCs w:val="24"/>
        </w:rPr>
      </w:pPr>
      <w:r>
        <w:rPr>
          <w:rFonts w:cs="Arial"/>
          <w:szCs w:val="24"/>
        </w:rPr>
        <w:t>§ 8 </w:t>
      </w:r>
      <w:r w:rsidR="00E92934">
        <w:rPr>
          <w:rFonts w:cs="Arial"/>
          <w:szCs w:val="24"/>
        </w:rPr>
        <w:t>a des</w:t>
      </w:r>
      <w:r w:rsidR="00F76D80" w:rsidRPr="00F76D80">
        <w:rPr>
          <w:rFonts w:cs="Arial"/>
          <w:szCs w:val="24"/>
        </w:rPr>
        <w:t xml:space="preserve"> Gesetz</w:t>
      </w:r>
      <w:r w:rsidR="00E92934">
        <w:rPr>
          <w:rFonts w:cs="Arial"/>
          <w:szCs w:val="24"/>
        </w:rPr>
        <w:t>es</w:t>
      </w:r>
      <w:r w:rsidR="00F76D80" w:rsidRPr="00F76D80">
        <w:rPr>
          <w:rFonts w:cs="Arial"/>
          <w:szCs w:val="24"/>
        </w:rPr>
        <w:t xml:space="preserve"> über den Verfassungsschu</w:t>
      </w:r>
      <w:r w:rsidR="00E92934">
        <w:rPr>
          <w:rFonts w:cs="Arial"/>
          <w:szCs w:val="24"/>
        </w:rPr>
        <w:t xml:space="preserve">tz im Lande Schleswig-Holstein </w:t>
      </w:r>
      <w:r w:rsidR="00320A82">
        <w:rPr>
          <w:rFonts w:cs="Arial"/>
          <w:szCs w:val="24"/>
        </w:rPr>
        <w:t>vom 23. März 1991 (</w:t>
      </w:r>
      <w:proofErr w:type="spellStart"/>
      <w:r w:rsidR="00320A82">
        <w:rPr>
          <w:rFonts w:cs="Arial"/>
          <w:szCs w:val="24"/>
        </w:rPr>
        <w:t>GVOBl</w:t>
      </w:r>
      <w:proofErr w:type="spellEnd"/>
      <w:r w:rsidR="00E92934">
        <w:rPr>
          <w:rFonts w:cs="Arial"/>
          <w:szCs w:val="24"/>
        </w:rPr>
        <w:t>.</w:t>
      </w:r>
      <w:r w:rsidR="00320A82">
        <w:rPr>
          <w:rFonts w:cs="Arial"/>
          <w:szCs w:val="24"/>
        </w:rPr>
        <w:t xml:space="preserve"> </w:t>
      </w:r>
      <w:proofErr w:type="spellStart"/>
      <w:r w:rsidR="00320A82">
        <w:rPr>
          <w:rFonts w:cs="Arial"/>
          <w:szCs w:val="24"/>
        </w:rPr>
        <w:t>Schl</w:t>
      </w:r>
      <w:proofErr w:type="spellEnd"/>
      <w:r w:rsidR="00320A82">
        <w:rPr>
          <w:rFonts w:cs="Arial"/>
          <w:szCs w:val="24"/>
        </w:rPr>
        <w:t>.-H. S. </w:t>
      </w:r>
      <w:r w:rsidR="00F76D80" w:rsidRPr="00F76D80">
        <w:rPr>
          <w:rFonts w:cs="Arial"/>
          <w:szCs w:val="24"/>
        </w:rPr>
        <w:t>203), zuletzt geändert durch Artikel 2 des Gese</w:t>
      </w:r>
      <w:r w:rsidR="00F76D80" w:rsidRPr="00F76D80">
        <w:rPr>
          <w:rFonts w:cs="Arial"/>
          <w:szCs w:val="24"/>
        </w:rPr>
        <w:t>t</w:t>
      </w:r>
      <w:r w:rsidR="00320A82">
        <w:rPr>
          <w:rFonts w:cs="Arial"/>
          <w:szCs w:val="24"/>
        </w:rPr>
        <w:t>zes vom 11. Januar 2012 (</w:t>
      </w:r>
      <w:proofErr w:type="spellStart"/>
      <w:r w:rsidR="00320A82">
        <w:rPr>
          <w:rFonts w:cs="Arial"/>
          <w:szCs w:val="24"/>
        </w:rPr>
        <w:t>GVOBl</w:t>
      </w:r>
      <w:proofErr w:type="spellEnd"/>
      <w:r w:rsidR="00E92934">
        <w:rPr>
          <w:rFonts w:cs="Arial"/>
          <w:szCs w:val="24"/>
        </w:rPr>
        <w:t>.</w:t>
      </w:r>
      <w:r w:rsidR="00320A82">
        <w:rPr>
          <w:rFonts w:cs="Arial"/>
          <w:szCs w:val="24"/>
        </w:rPr>
        <w:t xml:space="preserve"> </w:t>
      </w:r>
      <w:proofErr w:type="spellStart"/>
      <w:r w:rsidR="00320A82">
        <w:rPr>
          <w:rFonts w:cs="Arial"/>
          <w:szCs w:val="24"/>
        </w:rPr>
        <w:t>Schl</w:t>
      </w:r>
      <w:proofErr w:type="spellEnd"/>
      <w:r w:rsidR="00320A82">
        <w:rPr>
          <w:rFonts w:cs="Arial"/>
          <w:szCs w:val="24"/>
        </w:rPr>
        <w:t>.-H. S. </w:t>
      </w:r>
      <w:r w:rsidR="00F76D80" w:rsidRPr="00F76D80">
        <w:rPr>
          <w:rFonts w:cs="Arial"/>
          <w:szCs w:val="24"/>
        </w:rPr>
        <w:t>78), wird wie folgt geändert:</w:t>
      </w:r>
    </w:p>
    <w:p w:rsidR="00860203" w:rsidRDefault="00860203" w:rsidP="00860203">
      <w:pPr>
        <w:overflowPunct/>
        <w:spacing w:line="240" w:lineRule="auto"/>
        <w:rPr>
          <w:rFonts w:cs="Arial"/>
          <w:szCs w:val="24"/>
        </w:rPr>
      </w:pPr>
    </w:p>
    <w:p w:rsidR="00860203" w:rsidRPr="005E6FE6" w:rsidRDefault="00860203" w:rsidP="00E92934">
      <w:pPr>
        <w:numPr>
          <w:ilvl w:val="0"/>
          <w:numId w:val="6"/>
        </w:numPr>
        <w:overflowPunct/>
        <w:spacing w:after="120" w:line="240" w:lineRule="auto"/>
        <w:ind w:left="357" w:hanging="357"/>
        <w:rPr>
          <w:rFonts w:cs="Arial"/>
          <w:b/>
          <w:szCs w:val="24"/>
        </w:rPr>
      </w:pPr>
      <w:r>
        <w:rPr>
          <w:rFonts w:cs="Arial"/>
          <w:szCs w:val="24"/>
        </w:rPr>
        <w:t>Absatz 1 erhält folgende Fassung:</w:t>
      </w:r>
    </w:p>
    <w:p w:rsidR="00860203" w:rsidRDefault="00860203" w:rsidP="00860203">
      <w:pPr>
        <w:overflowPunct/>
        <w:autoSpaceDE/>
        <w:adjustRightInd/>
        <w:spacing w:line="240" w:lineRule="auto"/>
        <w:rPr>
          <w:u w:val="single"/>
        </w:rPr>
      </w:pPr>
      <w:r>
        <w:rPr>
          <w:rFonts w:cs="Arial"/>
          <w:szCs w:val="24"/>
        </w:rPr>
        <w:t>„</w:t>
      </w:r>
      <w:r>
        <w:t>(1) Die Verfassungsschutzbehörde darf im Einzelfall bei denjenigen, die geschäft</w:t>
      </w:r>
      <w:r>
        <w:t>s</w:t>
      </w:r>
      <w:r>
        <w:t>mäßig Postdienstleistungen oder Telemedien erbringen oder daran mitwirken, Au</w:t>
      </w:r>
      <w:r>
        <w:t>s</w:t>
      </w:r>
      <w:r>
        <w:t>kunft über Daten einholen, die für die Begründung, inhaltliche Ausgestaltung, Änd</w:t>
      </w:r>
      <w:r>
        <w:t>e</w:t>
      </w:r>
      <w:r>
        <w:t xml:space="preserve">rung oder Beendigung eines Vertragsverhältnisses über Postdienstleistungen oder </w:t>
      </w:r>
      <w:r>
        <w:lastRenderedPageBreak/>
        <w:t>Telemedien (Bestandsdaten) gespeichert worden sind, soweit dies zur Erfüllung ihrer Aufgaben erforderlich ist.</w:t>
      </w:r>
      <w:r>
        <w:rPr>
          <w:i/>
        </w:rPr>
        <w:t xml:space="preserve"> </w:t>
      </w:r>
      <w:r>
        <w:t>Bei denjenigen, die geschäftsmäßig Telekommunikation</w:t>
      </w:r>
      <w:r>
        <w:t>s</w:t>
      </w:r>
      <w:r>
        <w:t>dienste erbringen oder daran mitwirken, darf die Verfassungsschutzbehörde im Ei</w:t>
      </w:r>
      <w:r>
        <w:t>n</w:t>
      </w:r>
      <w:r>
        <w:t>zelfall Auskunft über die nach den §§ 95 und 111 Telekommunikationsgesetz erh</w:t>
      </w:r>
      <w:r>
        <w:t>o</w:t>
      </w:r>
      <w:r>
        <w:t xml:space="preserve">benen Daten verlangen (§ 113 Absatz 1 Satz </w:t>
      </w:r>
      <w:r w:rsidR="00E92934">
        <w:t>1 des Telekommunikationsgesetz</w:t>
      </w:r>
      <w:r>
        <w:t>), s</w:t>
      </w:r>
      <w:r>
        <w:t>o</w:t>
      </w:r>
      <w:r>
        <w:t>weit dies zu ihrer Aufgabenerfüllung erforderlich ist. Bezieht sich das Auskunftsve</w:t>
      </w:r>
      <w:r>
        <w:t>r</w:t>
      </w:r>
      <w:r>
        <w:t>langen nach Satz 2 auf Daten, mittels derer der Zugriff auf Endgeräte oder auf Spe</w:t>
      </w:r>
      <w:r>
        <w:t>i</w:t>
      </w:r>
      <w:r>
        <w:t>chereinrichtungen, die in diesen Endgeräten oder hiervon räumlich getrennt eing</w:t>
      </w:r>
      <w:r>
        <w:t>e</w:t>
      </w:r>
      <w:r>
        <w:t xml:space="preserve">setzt werden, geschützt wird (§ 113 Absatz 1 Satz </w:t>
      </w:r>
      <w:r w:rsidR="0077135A">
        <w:t>2 des Telekommunikationsg</w:t>
      </w:r>
      <w:r w:rsidR="0077135A">
        <w:t>e</w:t>
      </w:r>
      <w:r w:rsidR="0077135A">
        <w:t>setz</w:t>
      </w:r>
      <w:r>
        <w:t>), darf die Auskunft nur verlangt werden, wenn die gesetzlichen Voraussetzu</w:t>
      </w:r>
      <w:r>
        <w:t>n</w:t>
      </w:r>
      <w:r>
        <w:t xml:space="preserve">gen für die Nutzung der Daten vorliegen. Die Auskunft darf auch anhand einer zu bestimmten Zeitpunkten zugewiesenen Internetprotokoll-Adresse verlangt werden (§ 113 Absatz 1 Satz </w:t>
      </w:r>
      <w:r w:rsidR="0077135A">
        <w:t xml:space="preserve">3 des </w:t>
      </w:r>
      <w:proofErr w:type="gramStart"/>
      <w:r w:rsidR="0077135A">
        <w:t>Telekommunikationsgesetz</w:t>
      </w:r>
      <w:proofErr w:type="gramEnd"/>
      <w:r>
        <w:t>). Aufgrund eines Auskunft</w:t>
      </w:r>
      <w:r>
        <w:t>s</w:t>
      </w:r>
      <w:r>
        <w:t>verlangens nach den Sätzen 2 bis 4 haben diejenigen, die geschäftsmäßig Tel</w:t>
      </w:r>
      <w:r>
        <w:t>e</w:t>
      </w:r>
      <w:r>
        <w:t>kommunikationsdienste erbringen oder daran mitwirken, die zur Auskunft erforderl</w:t>
      </w:r>
      <w:r>
        <w:t>i</w:t>
      </w:r>
      <w:r>
        <w:t>chen Daten unverzüglich, vollständig und richtig zu übermitteln.</w:t>
      </w:r>
      <w:r w:rsidR="007B6D21">
        <w:t>“</w:t>
      </w:r>
    </w:p>
    <w:p w:rsidR="00860203" w:rsidRDefault="00860203" w:rsidP="00860203">
      <w:pPr>
        <w:overflowPunct/>
        <w:spacing w:line="240" w:lineRule="auto"/>
        <w:rPr>
          <w:rFonts w:cs="Arial"/>
          <w:szCs w:val="24"/>
        </w:rPr>
      </w:pPr>
    </w:p>
    <w:p w:rsidR="00D52E32" w:rsidRPr="005E6FE6" w:rsidRDefault="00D52E32" w:rsidP="00D52E32">
      <w:pPr>
        <w:numPr>
          <w:ilvl w:val="0"/>
          <w:numId w:val="6"/>
        </w:numPr>
        <w:overflowPunct/>
        <w:spacing w:line="240" w:lineRule="auto"/>
        <w:ind w:left="357" w:hanging="357"/>
        <w:rPr>
          <w:rFonts w:cs="Arial"/>
          <w:b/>
          <w:szCs w:val="24"/>
        </w:rPr>
      </w:pPr>
      <w:r>
        <w:rPr>
          <w:rFonts w:cs="Arial"/>
          <w:szCs w:val="24"/>
        </w:rPr>
        <w:t xml:space="preserve">In Absatz 7 Satz 1 werden dem Wort „Telekommunikationsverkehrsdaten“ ein Komma und die Worte „zu Telekommunikationsbestandsdaten nach Absatz 1 </w:t>
      </w:r>
      <w:r w:rsidRPr="00D52E32">
        <w:rPr>
          <w:rFonts w:cs="Arial"/>
          <w:szCs w:val="24"/>
        </w:rPr>
        <w:t>Satz 3</w:t>
      </w:r>
      <w:r>
        <w:rPr>
          <w:rFonts w:cs="Arial"/>
          <w:szCs w:val="24"/>
        </w:rPr>
        <w:t xml:space="preserve"> und 4“ eingefügt.</w:t>
      </w:r>
    </w:p>
    <w:p w:rsidR="00D52E32" w:rsidRDefault="00D52E32" w:rsidP="00D52E32">
      <w:pPr>
        <w:overflowPunct/>
        <w:spacing w:line="240" w:lineRule="auto"/>
        <w:rPr>
          <w:rFonts w:cs="Arial"/>
          <w:szCs w:val="24"/>
        </w:rPr>
      </w:pPr>
    </w:p>
    <w:p w:rsidR="00D52E32" w:rsidRPr="005E6FE6" w:rsidRDefault="00D52E32" w:rsidP="00D52E32">
      <w:pPr>
        <w:numPr>
          <w:ilvl w:val="0"/>
          <w:numId w:val="6"/>
        </w:numPr>
        <w:overflowPunct/>
        <w:spacing w:after="120" w:line="240" w:lineRule="auto"/>
        <w:ind w:left="357" w:hanging="357"/>
        <w:rPr>
          <w:rFonts w:cs="Arial"/>
          <w:b/>
          <w:szCs w:val="24"/>
        </w:rPr>
      </w:pPr>
      <w:r>
        <w:rPr>
          <w:rFonts w:cs="Arial"/>
          <w:szCs w:val="24"/>
        </w:rPr>
        <w:t>Nach Absatz 8 wird folgender Absatz 9 angefügt:</w:t>
      </w:r>
    </w:p>
    <w:p w:rsidR="00D52E32" w:rsidRDefault="00D52E32" w:rsidP="00C01A6D">
      <w:pPr>
        <w:overflowPunct/>
        <w:spacing w:line="240" w:lineRule="auto"/>
        <w:ind w:right="-143"/>
      </w:pPr>
      <w:r>
        <w:t>„(9) Für die Erteilung von Auskünften nach Absatz 1 Satz 2 bis 4 hat der Verpflichtete Anspruch auf eine Entschädigung entsprechend §</w:t>
      </w:r>
      <w:r w:rsidR="00C01A6D">
        <w:t xml:space="preserve"> 23 des Justizvergütungs- und -</w:t>
      </w:r>
      <w:proofErr w:type="spellStart"/>
      <w:r>
        <w:t>ent</w:t>
      </w:r>
      <w:r w:rsidR="00C01A6D">
        <w:softHyphen/>
      </w:r>
      <w:r>
        <w:t>schädigungsgesetzes</w:t>
      </w:r>
      <w:proofErr w:type="spellEnd"/>
      <w:r>
        <w:t>.“</w:t>
      </w:r>
    </w:p>
    <w:p w:rsidR="00860203" w:rsidRDefault="00860203" w:rsidP="00860203">
      <w:pPr>
        <w:overflowPunct/>
        <w:spacing w:line="240" w:lineRule="auto"/>
      </w:pPr>
    </w:p>
    <w:p w:rsidR="008149F7" w:rsidRDefault="008149F7" w:rsidP="00F76D80">
      <w:pPr>
        <w:overflowPunct/>
        <w:spacing w:line="240" w:lineRule="auto"/>
        <w:jc w:val="center"/>
        <w:textAlignment w:val="auto"/>
        <w:rPr>
          <w:rFonts w:cs="Arial"/>
          <w:szCs w:val="24"/>
        </w:rPr>
      </w:pPr>
    </w:p>
    <w:p w:rsidR="00F76D80" w:rsidRPr="00F76D80" w:rsidRDefault="00F76D80" w:rsidP="00F76D80">
      <w:pPr>
        <w:overflowPunct/>
        <w:spacing w:line="240" w:lineRule="auto"/>
        <w:jc w:val="center"/>
        <w:textAlignment w:val="auto"/>
        <w:rPr>
          <w:rFonts w:cs="Arial"/>
          <w:b/>
          <w:bCs/>
          <w:szCs w:val="24"/>
        </w:rPr>
      </w:pPr>
      <w:r w:rsidRPr="00F76D80">
        <w:rPr>
          <w:rFonts w:cs="Arial"/>
          <w:b/>
          <w:bCs/>
          <w:szCs w:val="24"/>
        </w:rPr>
        <w:t>Artikel 3</w:t>
      </w:r>
    </w:p>
    <w:p w:rsidR="00F76D80" w:rsidRPr="00F76D80" w:rsidRDefault="00F76D80" w:rsidP="00F76D80">
      <w:pPr>
        <w:overflowPunct/>
        <w:spacing w:line="240" w:lineRule="auto"/>
        <w:jc w:val="center"/>
        <w:textAlignment w:val="auto"/>
        <w:rPr>
          <w:rFonts w:cs="Arial"/>
          <w:b/>
          <w:bCs/>
          <w:szCs w:val="24"/>
        </w:rPr>
      </w:pPr>
      <w:r w:rsidRPr="00F76D80">
        <w:rPr>
          <w:rFonts w:cs="Arial"/>
          <w:b/>
          <w:bCs/>
          <w:szCs w:val="24"/>
        </w:rPr>
        <w:t>Einschränkung von Grundrechten</w:t>
      </w:r>
    </w:p>
    <w:p w:rsidR="00F76D80" w:rsidRPr="00F76D80" w:rsidRDefault="00F76D80" w:rsidP="00F76D80">
      <w:pPr>
        <w:overflowPunct/>
        <w:spacing w:before="120" w:line="240" w:lineRule="auto"/>
        <w:textAlignment w:val="auto"/>
        <w:rPr>
          <w:rFonts w:cs="Arial"/>
          <w:szCs w:val="24"/>
        </w:rPr>
      </w:pPr>
      <w:r w:rsidRPr="00F76D80">
        <w:rPr>
          <w:rFonts w:cs="Arial"/>
          <w:szCs w:val="24"/>
        </w:rPr>
        <w:t>Durch die Artikel</w:t>
      </w:r>
      <w:r w:rsidR="00320A82">
        <w:rPr>
          <w:rFonts w:cs="Arial"/>
          <w:szCs w:val="24"/>
        </w:rPr>
        <w:t> </w:t>
      </w:r>
      <w:r w:rsidRPr="00F76D80">
        <w:rPr>
          <w:rFonts w:cs="Arial"/>
          <w:szCs w:val="24"/>
        </w:rPr>
        <w:t xml:space="preserve">1 und 2 dieses Gesetzes wird </w:t>
      </w:r>
      <w:r w:rsidR="00320A82">
        <w:rPr>
          <w:rFonts w:cs="Arial"/>
          <w:szCs w:val="24"/>
        </w:rPr>
        <w:t>das Fernmeldegeheimnis (Artikel </w:t>
      </w:r>
      <w:r w:rsidRPr="00F76D80">
        <w:rPr>
          <w:rFonts w:cs="Arial"/>
          <w:szCs w:val="24"/>
        </w:rPr>
        <w:t>10 des Grundgesetzes) beschränkt.</w:t>
      </w:r>
    </w:p>
    <w:p w:rsidR="00F76D80" w:rsidRDefault="00F76D80" w:rsidP="00F76D80">
      <w:pPr>
        <w:overflowPunct/>
        <w:spacing w:line="240" w:lineRule="auto"/>
        <w:textAlignment w:val="auto"/>
        <w:rPr>
          <w:rFonts w:cs="Arial"/>
          <w:b/>
          <w:bCs/>
          <w:szCs w:val="24"/>
        </w:rPr>
      </w:pPr>
    </w:p>
    <w:p w:rsidR="001D5B12" w:rsidRPr="00F76D80" w:rsidRDefault="001D5B12" w:rsidP="00F76D80">
      <w:pPr>
        <w:overflowPunct/>
        <w:spacing w:line="240" w:lineRule="auto"/>
        <w:textAlignment w:val="auto"/>
        <w:rPr>
          <w:rFonts w:cs="Arial"/>
          <w:b/>
          <w:bCs/>
          <w:szCs w:val="24"/>
        </w:rPr>
      </w:pPr>
    </w:p>
    <w:p w:rsidR="00F76D80" w:rsidRPr="00F76D80" w:rsidRDefault="00F76D80" w:rsidP="00F76D80">
      <w:pPr>
        <w:overflowPunct/>
        <w:spacing w:line="240" w:lineRule="auto"/>
        <w:jc w:val="center"/>
        <w:textAlignment w:val="auto"/>
        <w:rPr>
          <w:rFonts w:cs="Arial"/>
          <w:b/>
          <w:bCs/>
          <w:szCs w:val="24"/>
        </w:rPr>
      </w:pPr>
      <w:r w:rsidRPr="00F76D80">
        <w:rPr>
          <w:rFonts w:cs="Arial"/>
          <w:b/>
          <w:bCs/>
          <w:szCs w:val="24"/>
        </w:rPr>
        <w:t>Artikel 4</w:t>
      </w:r>
    </w:p>
    <w:p w:rsidR="00F76D80" w:rsidRPr="00F76D80" w:rsidRDefault="00F76D80" w:rsidP="00F76D80">
      <w:pPr>
        <w:overflowPunct/>
        <w:spacing w:line="240" w:lineRule="auto"/>
        <w:jc w:val="center"/>
        <w:textAlignment w:val="auto"/>
        <w:rPr>
          <w:rFonts w:cs="Arial"/>
          <w:b/>
          <w:bCs/>
          <w:szCs w:val="24"/>
        </w:rPr>
      </w:pPr>
      <w:r w:rsidRPr="00F76D80">
        <w:rPr>
          <w:rFonts w:cs="Arial"/>
          <w:b/>
          <w:bCs/>
          <w:szCs w:val="24"/>
        </w:rPr>
        <w:t>Inkrafttreten</w:t>
      </w:r>
    </w:p>
    <w:p w:rsidR="00F76D80" w:rsidRPr="00F76D80" w:rsidRDefault="001D5B12" w:rsidP="00F76D80">
      <w:pPr>
        <w:overflowPunct/>
        <w:spacing w:before="120" w:line="240" w:lineRule="auto"/>
        <w:textAlignment w:val="auto"/>
        <w:rPr>
          <w:rFonts w:cs="Arial"/>
          <w:szCs w:val="24"/>
        </w:rPr>
      </w:pPr>
      <w:r>
        <w:rPr>
          <w:rFonts w:cs="Arial"/>
          <w:szCs w:val="24"/>
        </w:rPr>
        <w:t xml:space="preserve">Dieses Gesetz tritt am </w:t>
      </w:r>
      <w:r w:rsidR="00320A82">
        <w:rPr>
          <w:rFonts w:cs="Arial"/>
          <w:szCs w:val="24"/>
        </w:rPr>
        <w:t>1. Juli </w:t>
      </w:r>
      <w:r w:rsidR="00D52E32">
        <w:rPr>
          <w:rFonts w:cs="Arial"/>
          <w:szCs w:val="24"/>
        </w:rPr>
        <w:t>2013 in Kraft.</w:t>
      </w:r>
    </w:p>
    <w:p w:rsidR="00F76D80" w:rsidRPr="00F76D80" w:rsidRDefault="00F76D80" w:rsidP="00F76D80">
      <w:pPr>
        <w:overflowPunct/>
        <w:spacing w:line="240" w:lineRule="auto"/>
        <w:textAlignment w:val="auto"/>
        <w:rPr>
          <w:rFonts w:cs="Arial"/>
          <w:szCs w:val="24"/>
        </w:rPr>
      </w:pPr>
    </w:p>
    <w:p w:rsidR="00F76D80" w:rsidRPr="00F76D80" w:rsidRDefault="00F76D80" w:rsidP="00F76D80">
      <w:pPr>
        <w:overflowPunct/>
        <w:spacing w:line="240" w:lineRule="auto"/>
        <w:textAlignment w:val="auto"/>
        <w:rPr>
          <w:rFonts w:cs="Arial"/>
          <w:szCs w:val="24"/>
        </w:rPr>
      </w:pPr>
    </w:p>
    <w:p w:rsidR="00F76D80" w:rsidRPr="00F76D80" w:rsidRDefault="00F76D80" w:rsidP="00F76D80">
      <w:pPr>
        <w:overflowPunct/>
        <w:spacing w:line="240" w:lineRule="auto"/>
        <w:textAlignment w:val="auto"/>
        <w:rPr>
          <w:rFonts w:cs="Arial"/>
          <w:szCs w:val="24"/>
        </w:rPr>
      </w:pPr>
      <w:r w:rsidRPr="00F76D80">
        <w:rPr>
          <w:rFonts w:cs="Arial"/>
          <w:szCs w:val="24"/>
        </w:rPr>
        <w:t>Das vorstehende Gesetz wird hiermit ausgefertigt und ist zu verkünden.</w:t>
      </w:r>
    </w:p>
    <w:p w:rsidR="00F76D80" w:rsidRDefault="00F76D80" w:rsidP="00F76D80">
      <w:pPr>
        <w:overflowPunct/>
        <w:spacing w:line="240" w:lineRule="auto"/>
        <w:textAlignment w:val="auto"/>
        <w:rPr>
          <w:rFonts w:cs="Arial"/>
          <w:szCs w:val="24"/>
        </w:rPr>
      </w:pPr>
    </w:p>
    <w:p w:rsidR="002E209E" w:rsidRPr="00F76D80" w:rsidRDefault="002E209E" w:rsidP="00F76D80">
      <w:pPr>
        <w:overflowPunct/>
        <w:spacing w:line="240" w:lineRule="auto"/>
        <w:textAlignment w:val="auto"/>
        <w:rPr>
          <w:rFonts w:cs="Arial"/>
          <w:szCs w:val="24"/>
        </w:rPr>
      </w:pPr>
    </w:p>
    <w:p w:rsidR="00F76D80" w:rsidRPr="00F76D80" w:rsidRDefault="00F76D80" w:rsidP="00F76D80">
      <w:pPr>
        <w:overflowPunct/>
        <w:spacing w:line="240" w:lineRule="auto"/>
        <w:textAlignment w:val="auto"/>
        <w:rPr>
          <w:rFonts w:cs="Arial"/>
          <w:szCs w:val="24"/>
        </w:rPr>
      </w:pPr>
      <w:r w:rsidRPr="00F76D80">
        <w:rPr>
          <w:rFonts w:cs="Arial"/>
          <w:szCs w:val="24"/>
        </w:rPr>
        <w:t>Kiel, TT. MM. 2013</w:t>
      </w:r>
    </w:p>
    <w:p w:rsidR="00F76D80" w:rsidRDefault="00F76D80" w:rsidP="00F76D80">
      <w:pPr>
        <w:overflowPunct/>
        <w:spacing w:line="240" w:lineRule="auto"/>
        <w:textAlignment w:val="auto"/>
        <w:rPr>
          <w:rFonts w:cs="Arial"/>
          <w:szCs w:val="24"/>
        </w:rPr>
      </w:pPr>
    </w:p>
    <w:p w:rsidR="002E209E" w:rsidRDefault="002E209E" w:rsidP="00F76D80">
      <w:pPr>
        <w:overflowPunct/>
        <w:spacing w:line="240" w:lineRule="auto"/>
        <w:textAlignment w:val="auto"/>
        <w:rPr>
          <w:rFonts w:cs="Arial"/>
          <w:szCs w:val="24"/>
        </w:rPr>
      </w:pPr>
    </w:p>
    <w:p w:rsidR="002E209E" w:rsidRPr="00F76D80" w:rsidRDefault="002E209E" w:rsidP="00F76D80">
      <w:pPr>
        <w:overflowPunct/>
        <w:spacing w:line="240" w:lineRule="auto"/>
        <w:textAlignment w:val="auto"/>
        <w:rPr>
          <w:rFonts w:cs="Arial"/>
          <w:szCs w:val="24"/>
        </w:rPr>
      </w:pPr>
    </w:p>
    <w:p w:rsidR="00F76D80" w:rsidRPr="00F76D80" w:rsidRDefault="00F76D80" w:rsidP="00F76D80">
      <w:pPr>
        <w:overflowPunct/>
        <w:spacing w:line="240" w:lineRule="auto"/>
        <w:textAlignment w:val="auto"/>
        <w:rPr>
          <w:rFonts w:cs="Arial"/>
          <w:szCs w:val="24"/>
        </w:rPr>
      </w:pPr>
      <w:r w:rsidRPr="00F76D80">
        <w:rPr>
          <w:rFonts w:cs="Arial"/>
          <w:szCs w:val="24"/>
        </w:rPr>
        <w:t xml:space="preserve">Torsten Albig </w:t>
      </w:r>
      <w:r w:rsidRPr="00F76D80">
        <w:rPr>
          <w:rFonts w:cs="Arial"/>
          <w:szCs w:val="24"/>
        </w:rPr>
        <w:tab/>
      </w:r>
      <w:r w:rsidRPr="00F76D80">
        <w:rPr>
          <w:rFonts w:cs="Arial"/>
          <w:szCs w:val="24"/>
        </w:rPr>
        <w:tab/>
      </w:r>
      <w:r w:rsidRPr="00F76D80">
        <w:rPr>
          <w:rFonts w:cs="Arial"/>
          <w:szCs w:val="24"/>
        </w:rPr>
        <w:tab/>
      </w:r>
      <w:r w:rsidRPr="00F76D80">
        <w:rPr>
          <w:rFonts w:cs="Arial"/>
          <w:szCs w:val="24"/>
        </w:rPr>
        <w:tab/>
      </w:r>
      <w:r w:rsidRPr="00F76D80">
        <w:rPr>
          <w:rFonts w:cs="Arial"/>
          <w:szCs w:val="24"/>
        </w:rPr>
        <w:tab/>
      </w:r>
      <w:r w:rsidRPr="00F76D80">
        <w:rPr>
          <w:rFonts w:cs="Arial"/>
          <w:szCs w:val="24"/>
        </w:rPr>
        <w:tab/>
        <w:t>Andreas Breitner</w:t>
      </w:r>
    </w:p>
    <w:p w:rsidR="00F76D80" w:rsidRPr="00F76D80" w:rsidRDefault="00F76D80" w:rsidP="002E209E">
      <w:pPr>
        <w:overflowPunct/>
        <w:autoSpaceDE/>
        <w:autoSpaceDN/>
        <w:adjustRightInd/>
        <w:spacing w:before="120" w:line="240" w:lineRule="auto"/>
        <w:textAlignment w:val="auto"/>
        <w:rPr>
          <w:rFonts w:cs="Arial"/>
          <w:szCs w:val="24"/>
        </w:rPr>
      </w:pPr>
      <w:r w:rsidRPr="00F76D80">
        <w:rPr>
          <w:rFonts w:cs="Arial"/>
          <w:szCs w:val="24"/>
        </w:rPr>
        <w:t xml:space="preserve">Ministerpräsident </w:t>
      </w:r>
      <w:r w:rsidRPr="00F76D80">
        <w:rPr>
          <w:rFonts w:cs="Arial"/>
          <w:szCs w:val="24"/>
        </w:rPr>
        <w:tab/>
      </w:r>
      <w:r w:rsidRPr="00F76D80">
        <w:rPr>
          <w:rFonts w:cs="Arial"/>
          <w:szCs w:val="24"/>
        </w:rPr>
        <w:tab/>
      </w:r>
      <w:r w:rsidRPr="00F76D80">
        <w:rPr>
          <w:rFonts w:cs="Arial"/>
          <w:szCs w:val="24"/>
        </w:rPr>
        <w:tab/>
      </w:r>
      <w:r w:rsidRPr="00F76D80">
        <w:rPr>
          <w:rFonts w:cs="Arial"/>
          <w:szCs w:val="24"/>
        </w:rPr>
        <w:tab/>
      </w:r>
      <w:r w:rsidRPr="00F76D80">
        <w:rPr>
          <w:rFonts w:cs="Arial"/>
          <w:szCs w:val="24"/>
        </w:rPr>
        <w:tab/>
      </w:r>
      <w:r w:rsidRPr="00F76D80">
        <w:rPr>
          <w:rFonts w:cs="Arial"/>
          <w:szCs w:val="24"/>
        </w:rPr>
        <w:tab/>
        <w:t>Innenminister</w:t>
      </w:r>
    </w:p>
    <w:p w:rsidR="002E209E" w:rsidRDefault="002E209E">
      <w:pPr>
        <w:overflowPunct/>
        <w:autoSpaceDE/>
        <w:autoSpaceDN/>
        <w:adjustRightInd/>
        <w:spacing w:line="240" w:lineRule="auto"/>
        <w:textAlignment w:val="auto"/>
        <w:rPr>
          <w:rFonts w:cs="Arial"/>
          <w:b/>
          <w:bCs/>
          <w:sz w:val="28"/>
          <w:szCs w:val="28"/>
          <w:lang w:eastAsia="zh-CN"/>
        </w:rPr>
      </w:pPr>
      <w:r>
        <w:rPr>
          <w:rFonts w:cs="Arial"/>
          <w:b/>
          <w:bCs/>
          <w:sz w:val="28"/>
          <w:szCs w:val="28"/>
          <w:lang w:eastAsia="zh-CN"/>
        </w:rPr>
        <w:br w:type="page"/>
      </w:r>
    </w:p>
    <w:p w:rsidR="00CA53E3" w:rsidRDefault="00CA53E3" w:rsidP="00CA53E3">
      <w:pPr>
        <w:overflowPunct/>
        <w:spacing w:line="240" w:lineRule="auto"/>
        <w:textAlignment w:val="auto"/>
        <w:rPr>
          <w:rFonts w:cs="Arial"/>
          <w:b/>
          <w:bCs/>
          <w:sz w:val="28"/>
          <w:szCs w:val="28"/>
          <w:lang w:eastAsia="zh-CN"/>
        </w:rPr>
      </w:pPr>
      <w:r>
        <w:rPr>
          <w:rFonts w:cs="Arial"/>
          <w:b/>
          <w:bCs/>
          <w:sz w:val="28"/>
          <w:szCs w:val="28"/>
          <w:lang w:eastAsia="zh-CN"/>
        </w:rPr>
        <w:lastRenderedPageBreak/>
        <w:t>Begründung</w:t>
      </w:r>
    </w:p>
    <w:p w:rsidR="00CA53E3" w:rsidRDefault="00CA53E3" w:rsidP="00CA53E3">
      <w:pPr>
        <w:pStyle w:val="StandardLT"/>
        <w:spacing w:before="120" w:line="240" w:lineRule="auto"/>
      </w:pPr>
      <w:r>
        <w:rPr>
          <w:rFonts w:cs="Arial"/>
          <w:b/>
          <w:bCs/>
          <w:szCs w:val="24"/>
          <w:lang w:eastAsia="zh-CN"/>
        </w:rPr>
        <w:t>I. Allgemeines</w:t>
      </w:r>
    </w:p>
    <w:p w:rsidR="004B5384" w:rsidRDefault="004B5384" w:rsidP="00C01A6D">
      <w:pPr>
        <w:overflowPunct/>
        <w:spacing w:line="320" w:lineRule="atLeast"/>
        <w:jc w:val="both"/>
        <w:textAlignment w:val="auto"/>
        <w:rPr>
          <w:rFonts w:cs="Arial"/>
          <w:szCs w:val="24"/>
          <w:lang w:eastAsia="zh-CN"/>
        </w:rPr>
      </w:pPr>
      <w:r w:rsidRPr="004B5384">
        <w:rPr>
          <w:rFonts w:cs="Arial"/>
          <w:szCs w:val="24"/>
        </w:rPr>
        <w:t>Das Bundesverfassungsgericht – BVerfG – hat eine Verfassungsbeschwerde gegen die gesetzlichen Bestimmungen des Telekommunikationsgesetzes (TKG) zur Spe</w:t>
      </w:r>
      <w:r w:rsidRPr="004B5384">
        <w:rPr>
          <w:rFonts w:cs="Arial"/>
          <w:szCs w:val="24"/>
        </w:rPr>
        <w:t>i</w:t>
      </w:r>
      <w:r w:rsidRPr="004B5384">
        <w:rPr>
          <w:rFonts w:cs="Arial"/>
          <w:szCs w:val="24"/>
        </w:rPr>
        <w:t>cherung bestimmter Bestandsdaten (§ 111 TKG) sowie zur Verwendung dieser D</w:t>
      </w:r>
      <w:r w:rsidRPr="004B5384">
        <w:rPr>
          <w:rFonts w:cs="Arial"/>
          <w:szCs w:val="24"/>
        </w:rPr>
        <w:t>a</w:t>
      </w:r>
      <w:r w:rsidRPr="004B5384">
        <w:rPr>
          <w:rFonts w:cs="Arial"/>
          <w:szCs w:val="24"/>
        </w:rPr>
        <w:t>ten im Wege des automatisierten (§ 112 TKG) oder manuellen Auskunftsverfahrens (§ 113 TKG) im Wesentlichen zurückgewiesen (</w:t>
      </w:r>
      <w:r w:rsidR="0056497C">
        <w:rPr>
          <w:rFonts w:cs="Arial"/>
          <w:szCs w:val="24"/>
        </w:rPr>
        <w:t xml:space="preserve">Beschluss vom </w:t>
      </w:r>
      <w:r w:rsidRPr="004B5384">
        <w:rPr>
          <w:rFonts w:cs="Arial"/>
          <w:szCs w:val="24"/>
        </w:rPr>
        <w:t>24.</w:t>
      </w:r>
      <w:r w:rsidR="0056497C">
        <w:rPr>
          <w:rFonts w:cs="Arial"/>
          <w:szCs w:val="24"/>
        </w:rPr>
        <w:t xml:space="preserve"> Jan</w:t>
      </w:r>
      <w:r w:rsidR="00C01A6D">
        <w:rPr>
          <w:rFonts w:cs="Arial"/>
          <w:szCs w:val="24"/>
        </w:rPr>
        <w:t>uar</w:t>
      </w:r>
      <w:r w:rsidR="0056497C">
        <w:rPr>
          <w:rFonts w:cs="Arial"/>
          <w:szCs w:val="24"/>
        </w:rPr>
        <w:t xml:space="preserve"> </w:t>
      </w:r>
      <w:r w:rsidR="00C01A6D">
        <w:rPr>
          <w:rFonts w:cs="Arial"/>
          <w:szCs w:val="24"/>
        </w:rPr>
        <w:t>20</w:t>
      </w:r>
      <w:r w:rsidRPr="004B5384">
        <w:rPr>
          <w:rFonts w:cs="Arial"/>
          <w:szCs w:val="24"/>
        </w:rPr>
        <w:t>12, 1 </w:t>
      </w:r>
      <w:proofErr w:type="spellStart"/>
      <w:r w:rsidRPr="004B5384">
        <w:rPr>
          <w:rFonts w:cs="Arial"/>
          <w:szCs w:val="24"/>
        </w:rPr>
        <w:t>BvR</w:t>
      </w:r>
      <w:proofErr w:type="spellEnd"/>
      <w:r w:rsidRPr="004B5384">
        <w:rPr>
          <w:rFonts w:cs="Arial"/>
          <w:szCs w:val="24"/>
        </w:rPr>
        <w:t> 1299/05). Es beurteilt die Erhebung und Speicherung von Telekommunikat</w:t>
      </w:r>
      <w:r w:rsidRPr="004B5384">
        <w:rPr>
          <w:rFonts w:cs="Arial"/>
          <w:szCs w:val="24"/>
        </w:rPr>
        <w:t>i</w:t>
      </w:r>
      <w:r w:rsidRPr="004B5384">
        <w:rPr>
          <w:rFonts w:cs="Arial"/>
          <w:szCs w:val="24"/>
        </w:rPr>
        <w:t>onsdaten nach § </w:t>
      </w:r>
      <w:r w:rsidRPr="004B5384">
        <w:rPr>
          <w:szCs w:val="24"/>
        </w:rPr>
        <w:t>111 TKG sowie deren Verwendung im automatisierten Auskunft</w:t>
      </w:r>
      <w:r w:rsidRPr="004B5384">
        <w:rPr>
          <w:szCs w:val="24"/>
        </w:rPr>
        <w:t>s</w:t>
      </w:r>
      <w:r w:rsidRPr="004B5384">
        <w:rPr>
          <w:szCs w:val="24"/>
        </w:rPr>
        <w:t>verfahren (§ 112 TKG) ohne Einschränkung als verfassungsgemäß</w:t>
      </w:r>
      <w:r w:rsidRPr="004B5384">
        <w:rPr>
          <w:rFonts w:cs="Arial"/>
          <w:szCs w:val="24"/>
        </w:rPr>
        <w:t>. Hingegen g</w:t>
      </w:r>
      <w:r w:rsidRPr="004B5384">
        <w:rPr>
          <w:rFonts w:cs="Arial"/>
          <w:szCs w:val="24"/>
        </w:rPr>
        <w:t>e</w:t>
      </w:r>
      <w:r w:rsidRPr="004B5384">
        <w:rPr>
          <w:rFonts w:cs="Arial"/>
          <w:szCs w:val="24"/>
        </w:rPr>
        <w:t xml:space="preserve">nügten die </w:t>
      </w:r>
      <w:r w:rsidR="0056497C">
        <w:rPr>
          <w:rFonts w:cs="Arial"/>
          <w:szCs w:val="24"/>
        </w:rPr>
        <w:t>manuellen Auskunftsverfahren (§ 113 </w:t>
      </w:r>
      <w:r w:rsidRPr="004B5384">
        <w:rPr>
          <w:rFonts w:cs="Arial"/>
          <w:szCs w:val="24"/>
        </w:rPr>
        <w:t>TKG) nicht voll den verfassung</w:t>
      </w:r>
      <w:r w:rsidRPr="004B5384">
        <w:rPr>
          <w:rFonts w:cs="Arial"/>
          <w:szCs w:val="24"/>
        </w:rPr>
        <w:t>s</w:t>
      </w:r>
      <w:r w:rsidRPr="004B5384">
        <w:rPr>
          <w:rFonts w:cs="Arial"/>
          <w:szCs w:val="24"/>
        </w:rPr>
        <w:t>rechtlichen Anforderungen. Hier hat das Bundesverfassungsgericht vom Gesetzg</w:t>
      </w:r>
      <w:r w:rsidRPr="004B5384">
        <w:rPr>
          <w:rFonts w:cs="Arial"/>
          <w:szCs w:val="24"/>
        </w:rPr>
        <w:t>e</w:t>
      </w:r>
      <w:r w:rsidRPr="004B5384">
        <w:rPr>
          <w:rFonts w:cs="Arial"/>
          <w:szCs w:val="24"/>
        </w:rPr>
        <w:t xml:space="preserve">ber </w:t>
      </w:r>
      <w:r w:rsidR="00926A19">
        <w:rPr>
          <w:rFonts w:cs="Arial"/>
          <w:szCs w:val="24"/>
        </w:rPr>
        <w:t xml:space="preserve">in Bund und Ländern </w:t>
      </w:r>
      <w:r w:rsidRPr="004B5384">
        <w:rPr>
          <w:rFonts w:cs="Arial"/>
          <w:szCs w:val="24"/>
        </w:rPr>
        <w:t>folgende Nachbesserungen bis zum 30.06.2013 verlangt</w:t>
      </w:r>
      <w:r w:rsidRPr="004B5384">
        <w:rPr>
          <w:rFonts w:cs="Arial"/>
          <w:szCs w:val="24"/>
          <w:lang w:eastAsia="zh-CN"/>
        </w:rPr>
        <w:t>:</w:t>
      </w:r>
    </w:p>
    <w:p w:rsidR="004B5384" w:rsidRDefault="004B5384" w:rsidP="004B5384">
      <w:pPr>
        <w:overflowPunct/>
        <w:spacing w:line="320" w:lineRule="atLeast"/>
        <w:jc w:val="both"/>
        <w:textAlignment w:val="auto"/>
        <w:rPr>
          <w:rFonts w:cs="Arial"/>
          <w:szCs w:val="24"/>
          <w:lang w:eastAsia="zh-CN"/>
        </w:rPr>
      </w:pPr>
    </w:p>
    <w:p w:rsidR="004B5384" w:rsidRPr="004B5384" w:rsidRDefault="004B5384" w:rsidP="004B5384">
      <w:pPr>
        <w:numPr>
          <w:ilvl w:val="0"/>
          <w:numId w:val="4"/>
        </w:numPr>
        <w:overflowPunct/>
        <w:spacing w:line="320" w:lineRule="atLeast"/>
        <w:jc w:val="both"/>
        <w:textAlignment w:val="auto"/>
        <w:rPr>
          <w:rFonts w:cs="Arial"/>
          <w:szCs w:val="24"/>
          <w:lang w:eastAsia="zh-CN"/>
        </w:rPr>
      </w:pPr>
      <w:r w:rsidRPr="004B5384">
        <w:rPr>
          <w:rFonts w:cs="Arial"/>
          <w:szCs w:val="24"/>
        </w:rPr>
        <w:t>In der Zuordnung von Telekommunikationsnummern zu ihren Anschluss-inhabern liegt ein Eingriff in Art. 2 Abs. 1 i.</w:t>
      </w:r>
      <w:r w:rsidR="00926A19" w:rsidRPr="00926A19">
        <w:rPr>
          <w:rFonts w:cs="Arial"/>
          <w:szCs w:val="24"/>
        </w:rPr>
        <w:t> </w:t>
      </w:r>
      <w:r w:rsidRPr="004B5384">
        <w:rPr>
          <w:rFonts w:cs="Arial"/>
          <w:szCs w:val="24"/>
        </w:rPr>
        <w:t>V.</w:t>
      </w:r>
      <w:r w:rsidR="00926A19" w:rsidRPr="00926A19">
        <w:rPr>
          <w:rFonts w:cs="Arial"/>
          <w:szCs w:val="24"/>
        </w:rPr>
        <w:t> </w:t>
      </w:r>
      <w:r w:rsidRPr="004B5384">
        <w:rPr>
          <w:rFonts w:cs="Arial"/>
          <w:szCs w:val="24"/>
        </w:rPr>
        <w:t xml:space="preserve">m. Art. 1 </w:t>
      </w:r>
      <w:r w:rsidR="005E6FE6">
        <w:rPr>
          <w:rFonts w:cs="Arial"/>
          <w:szCs w:val="24"/>
        </w:rPr>
        <w:t>A</w:t>
      </w:r>
      <w:r w:rsidRPr="004B5384">
        <w:rPr>
          <w:rFonts w:cs="Arial"/>
          <w:szCs w:val="24"/>
        </w:rPr>
        <w:t>bs. 1 GG (Grundrecht auf informationelle Selbstbestimmung). Demgegenüber liegt in der Zuordnung von dynamischen IP-Adressen ein Eingriff in Art. 10 Abs. 1 GG (Fernmeld</w:t>
      </w:r>
      <w:r w:rsidRPr="004B5384">
        <w:rPr>
          <w:rFonts w:cs="Arial"/>
          <w:szCs w:val="24"/>
        </w:rPr>
        <w:t>e</w:t>
      </w:r>
      <w:r w:rsidRPr="004B5384">
        <w:rPr>
          <w:rFonts w:cs="Arial"/>
          <w:szCs w:val="24"/>
        </w:rPr>
        <w:t>geheimnis).</w:t>
      </w:r>
    </w:p>
    <w:p w:rsidR="004B5384" w:rsidRPr="004B5384" w:rsidRDefault="004B5384" w:rsidP="0056497C">
      <w:pPr>
        <w:numPr>
          <w:ilvl w:val="0"/>
          <w:numId w:val="4"/>
        </w:numPr>
        <w:overflowPunct/>
        <w:spacing w:before="120" w:line="320" w:lineRule="atLeast"/>
        <w:ind w:left="714" w:hanging="357"/>
        <w:jc w:val="both"/>
        <w:textAlignment w:val="auto"/>
        <w:rPr>
          <w:rFonts w:cs="Arial"/>
          <w:szCs w:val="24"/>
          <w:lang w:eastAsia="zh-CN"/>
        </w:rPr>
      </w:pPr>
      <w:r w:rsidRPr="004B5384">
        <w:rPr>
          <w:rFonts w:ascii="Helvetica" w:hAnsi="Helvetica" w:cs="Helvetica"/>
          <w:szCs w:val="24"/>
          <w:lang w:eastAsia="zh-CN"/>
        </w:rPr>
        <w:t>Der Gesetzgeber muss nach dem vom BVerfG entwickelten sog. Doppelt</w:t>
      </w:r>
      <w:r w:rsidRPr="004B5384">
        <w:rPr>
          <w:rFonts w:ascii="Helvetica" w:hAnsi="Helvetica" w:cs="Helvetica"/>
          <w:szCs w:val="24"/>
          <w:lang w:eastAsia="zh-CN"/>
        </w:rPr>
        <w:t>ü</w:t>
      </w:r>
      <w:r w:rsidRPr="004B5384">
        <w:rPr>
          <w:rFonts w:ascii="Helvetica" w:hAnsi="Helvetica" w:cs="Helvetica"/>
          <w:szCs w:val="24"/>
          <w:lang w:eastAsia="zh-CN"/>
        </w:rPr>
        <w:t xml:space="preserve">renmodell im </w:t>
      </w:r>
      <w:r w:rsidRPr="004B5384">
        <w:rPr>
          <w:rFonts w:cs="Arial"/>
          <w:szCs w:val="24"/>
        </w:rPr>
        <w:t xml:space="preserve">manuellen Auskunftsverfahren (§§ 113 Abs. 1, 111, 95 Abs. 1 TKG) </w:t>
      </w:r>
      <w:r w:rsidRPr="004B5384">
        <w:rPr>
          <w:rFonts w:ascii="Helvetica" w:hAnsi="Helvetica" w:cs="Helvetica"/>
          <w:szCs w:val="24"/>
          <w:lang w:eastAsia="zh-CN"/>
        </w:rPr>
        <w:t>sowohl belastbare Rechtsgrundlagen für die (unmittelbare wie mittelb</w:t>
      </w:r>
      <w:r w:rsidRPr="004B5384">
        <w:rPr>
          <w:rFonts w:ascii="Helvetica" w:hAnsi="Helvetica" w:cs="Helvetica"/>
          <w:szCs w:val="24"/>
          <w:lang w:eastAsia="zh-CN"/>
        </w:rPr>
        <w:t>a</w:t>
      </w:r>
      <w:r w:rsidRPr="004B5384">
        <w:rPr>
          <w:rFonts w:ascii="Helvetica" w:hAnsi="Helvetica" w:cs="Helvetica"/>
          <w:szCs w:val="24"/>
          <w:lang w:eastAsia="zh-CN"/>
        </w:rPr>
        <w:t>re) Übermittlung von Bestandsdaten</w:t>
      </w:r>
      <w:r w:rsidRPr="004B5384">
        <w:rPr>
          <w:rFonts w:ascii="Helvetica" w:hAnsi="Helvetica" w:cs="Helvetica"/>
          <w:b/>
          <w:szCs w:val="24"/>
          <w:vertAlign w:val="superscript"/>
          <w:lang w:eastAsia="zh-CN"/>
        </w:rPr>
        <w:footnoteReference w:id="1"/>
      </w:r>
      <w:r w:rsidRPr="004B5384">
        <w:rPr>
          <w:rFonts w:ascii="Helvetica" w:hAnsi="Helvetica" w:cs="Helvetica"/>
          <w:szCs w:val="24"/>
          <w:lang w:eastAsia="zh-CN"/>
        </w:rPr>
        <w:t xml:space="preserve"> durch die TK-Anbieter (§ 113 TKG, Norm für die Datenübermittlung = 1. Tür) an die Sicherheitsbehörden für deren repressive, präventive und nachrichtendienstliche Aufgabenerledigung als auch für den Abruf dieser Daten durch die Sicherheitsbehörden bei den TK-Anbietern schaffen (Normen für den Datenabruf = 2. Tür). Für den Abruf der Daten bei den TK-Anbietern bedürfe es qualifizierter Rechtsgrundlagen in den jeweiligen Bedarfsträgergesetzen (StPO, Polizeigesetze des Bun</w:t>
      </w:r>
      <w:r w:rsidR="00926A19">
        <w:rPr>
          <w:rFonts w:ascii="Helvetica" w:hAnsi="Helvetica" w:cs="Helvetica"/>
          <w:szCs w:val="24"/>
          <w:lang w:eastAsia="zh-CN"/>
        </w:rPr>
        <w:t>des und der Länder, Verfassungs</w:t>
      </w:r>
      <w:r w:rsidRPr="004B5384">
        <w:rPr>
          <w:rFonts w:ascii="Helvetica" w:hAnsi="Helvetica" w:cs="Helvetica"/>
          <w:szCs w:val="24"/>
          <w:lang w:eastAsia="zh-CN"/>
        </w:rPr>
        <w:t>schutzgesetze),</w:t>
      </w:r>
      <w:r w:rsidR="00A45955">
        <w:rPr>
          <w:rFonts w:ascii="Helvetica" w:hAnsi="Helvetica" w:cs="Helvetica"/>
          <w:szCs w:val="24"/>
          <w:lang w:eastAsia="zh-CN"/>
        </w:rPr>
        <w:t xml:space="preserve"> die selbst eine Auskunftspflicht der Tel</w:t>
      </w:r>
      <w:r w:rsidR="00A45955">
        <w:rPr>
          <w:rFonts w:ascii="Helvetica" w:hAnsi="Helvetica" w:cs="Helvetica"/>
          <w:szCs w:val="24"/>
          <w:lang w:eastAsia="zh-CN"/>
        </w:rPr>
        <w:t>e</w:t>
      </w:r>
      <w:r w:rsidR="00A45955">
        <w:rPr>
          <w:rFonts w:ascii="Helvetica" w:hAnsi="Helvetica" w:cs="Helvetica"/>
          <w:szCs w:val="24"/>
          <w:lang w:eastAsia="zh-CN"/>
        </w:rPr>
        <w:t>kommunikationsunternehmen normenklar begründen müssen.</w:t>
      </w:r>
      <w:r w:rsidRPr="004B5384">
        <w:rPr>
          <w:rFonts w:ascii="Helvetica" w:hAnsi="Helvetica" w:cs="Helvetica"/>
          <w:szCs w:val="24"/>
          <w:lang w:eastAsia="zh-CN"/>
        </w:rPr>
        <w:t xml:space="preserve"> </w:t>
      </w:r>
      <w:r w:rsidR="00A45955">
        <w:rPr>
          <w:rFonts w:ascii="Helvetica" w:hAnsi="Helvetica" w:cs="Helvetica"/>
          <w:szCs w:val="24"/>
          <w:lang w:eastAsia="zh-CN"/>
        </w:rPr>
        <w:t>A</w:t>
      </w:r>
      <w:r w:rsidRPr="004B5384">
        <w:rPr>
          <w:rFonts w:ascii="Helvetica" w:hAnsi="Helvetica" w:cs="Helvetica"/>
          <w:szCs w:val="24"/>
          <w:lang w:eastAsia="zh-CN"/>
        </w:rPr>
        <w:t>llgemeine D</w:t>
      </w:r>
      <w:r w:rsidRPr="004B5384">
        <w:rPr>
          <w:rFonts w:ascii="Helvetica" w:hAnsi="Helvetica" w:cs="Helvetica"/>
          <w:szCs w:val="24"/>
          <w:lang w:eastAsia="zh-CN"/>
        </w:rPr>
        <w:t>a</w:t>
      </w:r>
      <w:r w:rsidRPr="004B5384">
        <w:rPr>
          <w:rFonts w:ascii="Helvetica" w:hAnsi="Helvetica" w:cs="Helvetica"/>
          <w:szCs w:val="24"/>
          <w:lang w:eastAsia="zh-CN"/>
        </w:rPr>
        <w:t>tenerhebungsregelungen reichen dort nicht (mehr) aus.</w:t>
      </w:r>
      <w:r w:rsidRPr="004B5384">
        <w:rPr>
          <w:rFonts w:cs="Arial"/>
          <w:szCs w:val="24"/>
          <w:lang w:eastAsia="zh-CN"/>
        </w:rPr>
        <w:t xml:space="preserve"> </w:t>
      </w:r>
    </w:p>
    <w:p w:rsidR="004B5384" w:rsidRPr="004B5384" w:rsidRDefault="004B5384" w:rsidP="0056497C">
      <w:pPr>
        <w:numPr>
          <w:ilvl w:val="0"/>
          <w:numId w:val="4"/>
        </w:numPr>
        <w:overflowPunct/>
        <w:spacing w:before="120" w:line="320" w:lineRule="atLeast"/>
        <w:ind w:left="714" w:hanging="357"/>
        <w:jc w:val="both"/>
        <w:textAlignment w:val="auto"/>
        <w:rPr>
          <w:rFonts w:cs="Arial"/>
          <w:szCs w:val="24"/>
          <w:lang w:eastAsia="zh-CN"/>
        </w:rPr>
      </w:pPr>
      <w:r w:rsidRPr="004B5384">
        <w:rPr>
          <w:rFonts w:cs="Arial"/>
          <w:szCs w:val="24"/>
        </w:rPr>
        <w:t xml:space="preserve">Die Sicherheitsbehörden dürfen Auskünfte über Zugangssicherungscodes wie Passwörter, PIN und PUK (§ 113 Abs. 1 TKG) nur dann verlangen, wenn die </w:t>
      </w:r>
      <w:r w:rsidRPr="004B5384">
        <w:rPr>
          <w:rFonts w:cs="Arial"/>
          <w:szCs w:val="24"/>
        </w:rPr>
        <w:lastRenderedPageBreak/>
        <w:t>gesetzlichen Voraussetzungen für ihre Nutzung gegeben sind. Mit anderen Worten: Für eine auf die Zugangssicherungscodes gerichtete Abfrage (§ 113 TKG) müssen die jeweils (fach-)gesetzlichen Voraussetzungen des damit konkret angestrebten Nutzungszweckes erfüllt sein (beispielsweise für eine TK-Überwachung oder für eine Beschlagnahme / Sicherstellung).</w:t>
      </w:r>
    </w:p>
    <w:p w:rsidR="004B5384" w:rsidRPr="004B5384" w:rsidRDefault="004B5384" w:rsidP="0056497C">
      <w:pPr>
        <w:numPr>
          <w:ilvl w:val="0"/>
          <w:numId w:val="4"/>
        </w:numPr>
        <w:overflowPunct/>
        <w:spacing w:before="120" w:line="320" w:lineRule="atLeast"/>
        <w:ind w:left="714" w:hanging="357"/>
        <w:jc w:val="both"/>
        <w:textAlignment w:val="auto"/>
        <w:rPr>
          <w:rFonts w:cs="Arial"/>
          <w:szCs w:val="24"/>
          <w:lang w:eastAsia="zh-CN"/>
        </w:rPr>
      </w:pPr>
      <w:r w:rsidRPr="004B5384">
        <w:rPr>
          <w:rFonts w:ascii="Helvetica" w:hAnsi="Helvetica" w:cs="Helvetica"/>
          <w:szCs w:val="24"/>
          <w:lang w:eastAsia="zh-CN"/>
        </w:rPr>
        <w:t>Der Abruf von Bestandsdaten (mittelbare Bestandsdatenauskunft), der nur über die Zuordnung einer (bekannten) dynamischen Internet-Protokolladresse (TK-Verkehrsdatum) möglich ist, bedarf einer a</w:t>
      </w:r>
      <w:r w:rsidR="000E50F9">
        <w:rPr>
          <w:rFonts w:ascii="Helvetica" w:hAnsi="Helvetica" w:cs="Helvetica"/>
          <w:szCs w:val="24"/>
          <w:lang w:eastAsia="zh-CN"/>
        </w:rPr>
        <w:t>usdrück</w:t>
      </w:r>
      <w:r w:rsidRPr="004B5384">
        <w:rPr>
          <w:rFonts w:ascii="Helvetica" w:hAnsi="Helvetica" w:cs="Helvetica"/>
          <w:szCs w:val="24"/>
          <w:lang w:eastAsia="zh-CN"/>
        </w:rPr>
        <w:t>lichen gesetzlichen Regelung.</w:t>
      </w:r>
    </w:p>
    <w:p w:rsidR="00406844" w:rsidRPr="00F76D80" w:rsidRDefault="00406844" w:rsidP="00A46FBF">
      <w:pPr>
        <w:overflowPunct/>
        <w:spacing w:before="120" w:line="320" w:lineRule="atLeast"/>
        <w:jc w:val="both"/>
        <w:textAlignment w:val="auto"/>
        <w:rPr>
          <w:rFonts w:cs="Arial"/>
          <w:szCs w:val="24"/>
        </w:rPr>
      </w:pPr>
      <w:r w:rsidRPr="00F76D80">
        <w:rPr>
          <w:rFonts w:cs="Arial"/>
          <w:szCs w:val="24"/>
        </w:rPr>
        <w:t>D</w:t>
      </w:r>
      <w:r>
        <w:rPr>
          <w:rFonts w:cs="Arial"/>
          <w:szCs w:val="24"/>
        </w:rPr>
        <w:t>er</w:t>
      </w:r>
      <w:r w:rsidRPr="00F76D80">
        <w:rPr>
          <w:rFonts w:cs="Arial"/>
          <w:szCs w:val="24"/>
        </w:rPr>
        <w:t xml:space="preserve"> Gesetz</w:t>
      </w:r>
      <w:r>
        <w:rPr>
          <w:rFonts w:cs="Arial"/>
          <w:szCs w:val="24"/>
        </w:rPr>
        <w:t>entwurf</w:t>
      </w:r>
      <w:r w:rsidRPr="00F76D80">
        <w:rPr>
          <w:rFonts w:cs="Arial"/>
          <w:szCs w:val="24"/>
        </w:rPr>
        <w:t xml:space="preserve"> </w:t>
      </w:r>
      <w:r w:rsidR="00852655">
        <w:rPr>
          <w:rFonts w:cs="Arial"/>
          <w:szCs w:val="24"/>
        </w:rPr>
        <w:t>setzt die</w:t>
      </w:r>
      <w:r w:rsidRPr="00F76D80">
        <w:rPr>
          <w:rFonts w:cs="Arial"/>
          <w:szCs w:val="24"/>
        </w:rPr>
        <w:t xml:space="preserve"> Vorgaben des Bundesver</w:t>
      </w:r>
      <w:r>
        <w:rPr>
          <w:rFonts w:cs="Arial"/>
          <w:szCs w:val="24"/>
        </w:rPr>
        <w:t>fas</w:t>
      </w:r>
      <w:r w:rsidRPr="00F76D80">
        <w:rPr>
          <w:rFonts w:cs="Arial"/>
          <w:szCs w:val="24"/>
        </w:rPr>
        <w:t>sungsgerichts</w:t>
      </w:r>
      <w:r>
        <w:rPr>
          <w:rFonts w:cs="Arial"/>
          <w:szCs w:val="24"/>
        </w:rPr>
        <w:t xml:space="preserve"> über die m</w:t>
      </w:r>
      <w:r>
        <w:rPr>
          <w:rFonts w:cs="Arial"/>
          <w:szCs w:val="24"/>
        </w:rPr>
        <w:t>a</w:t>
      </w:r>
      <w:r>
        <w:rPr>
          <w:rFonts w:cs="Arial"/>
          <w:szCs w:val="24"/>
        </w:rPr>
        <w:t>teriell- und verfahrensrechtliche Ausgestaltung des Zugriffs auf Bestandsdaten</w:t>
      </w:r>
      <w:r w:rsidR="00852655">
        <w:rPr>
          <w:rFonts w:cs="Arial"/>
          <w:szCs w:val="24"/>
        </w:rPr>
        <w:t xml:space="preserve"> um</w:t>
      </w:r>
      <w:r>
        <w:rPr>
          <w:rFonts w:cs="Arial"/>
          <w:szCs w:val="24"/>
        </w:rPr>
        <w:t>, soweit die Gesetzeskompetenz des Landtages gegebenen ist. Der Landesgesetzg</w:t>
      </w:r>
      <w:r>
        <w:rPr>
          <w:rFonts w:cs="Arial"/>
          <w:szCs w:val="24"/>
        </w:rPr>
        <w:t>e</w:t>
      </w:r>
      <w:r>
        <w:rPr>
          <w:rFonts w:cs="Arial"/>
          <w:szCs w:val="24"/>
        </w:rPr>
        <w:t>ber ist hinsichtlich des Ob und des Wie des Zugriffs auf die</w:t>
      </w:r>
      <w:r w:rsidRPr="00F76D80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auf die nach Bundesrecht (TKG) gespeicherten Bestandsdaten autonom. </w:t>
      </w:r>
      <w:r w:rsidRPr="00F76D80">
        <w:rPr>
          <w:rFonts w:cs="Arial"/>
          <w:szCs w:val="24"/>
        </w:rPr>
        <w:t>Neue Befugnisse für die Landespol</w:t>
      </w:r>
      <w:r w:rsidRPr="00F76D80">
        <w:rPr>
          <w:rFonts w:cs="Arial"/>
          <w:szCs w:val="24"/>
        </w:rPr>
        <w:t>i</w:t>
      </w:r>
      <w:r w:rsidRPr="00F76D80">
        <w:rPr>
          <w:rFonts w:cs="Arial"/>
          <w:szCs w:val="24"/>
        </w:rPr>
        <w:t>zei oder den Landesverfas</w:t>
      </w:r>
      <w:r>
        <w:rPr>
          <w:rFonts w:cs="Arial"/>
          <w:szCs w:val="24"/>
        </w:rPr>
        <w:t>sungs</w:t>
      </w:r>
      <w:r w:rsidRPr="00F76D80">
        <w:rPr>
          <w:rFonts w:cs="Arial"/>
          <w:szCs w:val="24"/>
        </w:rPr>
        <w:t xml:space="preserve">schutz werden </w:t>
      </w:r>
      <w:r>
        <w:rPr>
          <w:rFonts w:cs="Arial"/>
          <w:szCs w:val="24"/>
        </w:rPr>
        <w:t xml:space="preserve">deshalb </w:t>
      </w:r>
      <w:r w:rsidRPr="00F76D80">
        <w:rPr>
          <w:rFonts w:cs="Arial"/>
          <w:szCs w:val="24"/>
        </w:rPr>
        <w:t xml:space="preserve">nicht geschaffen. </w:t>
      </w:r>
      <w:r>
        <w:rPr>
          <w:rFonts w:cs="Arial"/>
          <w:szCs w:val="24"/>
        </w:rPr>
        <w:t>Landesp</w:t>
      </w:r>
      <w:r>
        <w:rPr>
          <w:rFonts w:cs="Arial"/>
          <w:szCs w:val="24"/>
        </w:rPr>
        <w:t>o</w:t>
      </w:r>
      <w:r>
        <w:rPr>
          <w:rFonts w:cs="Arial"/>
          <w:szCs w:val="24"/>
        </w:rPr>
        <w:t xml:space="preserve">lizei und Landesverfassungsschutz sollen nach dem 30. Juni 2013 für ihre jeweiligen Aufgabenerfüllungen Bestandsdaten bei den </w:t>
      </w:r>
      <w:proofErr w:type="spellStart"/>
      <w:r>
        <w:rPr>
          <w:rFonts w:cs="Arial"/>
          <w:szCs w:val="24"/>
        </w:rPr>
        <w:t>Diensteanbietern</w:t>
      </w:r>
      <w:proofErr w:type="spellEnd"/>
      <w:r>
        <w:rPr>
          <w:rFonts w:cs="Arial"/>
          <w:szCs w:val="24"/>
        </w:rPr>
        <w:t xml:space="preserve"> abrufen dürfen. </w:t>
      </w:r>
      <w:r w:rsidRPr="00F76D80">
        <w:rPr>
          <w:rFonts w:cs="Arial"/>
          <w:szCs w:val="24"/>
        </w:rPr>
        <w:t xml:space="preserve">Es findet insoweit eine Konkretisierung der Datenabrufvorschriften </w:t>
      </w:r>
      <w:r>
        <w:rPr>
          <w:rFonts w:cs="Arial"/>
          <w:szCs w:val="24"/>
        </w:rPr>
        <w:t>nach den verfa</w:t>
      </w:r>
      <w:r>
        <w:rPr>
          <w:rFonts w:cs="Arial"/>
          <w:szCs w:val="24"/>
        </w:rPr>
        <w:t>s</w:t>
      </w:r>
      <w:r>
        <w:rPr>
          <w:rFonts w:cs="Arial"/>
          <w:szCs w:val="24"/>
        </w:rPr>
        <w:t xml:space="preserve">sungsrechtlichen Vorgaben </w:t>
      </w:r>
      <w:r w:rsidRPr="00F76D80">
        <w:rPr>
          <w:rFonts w:cs="Arial"/>
          <w:szCs w:val="24"/>
        </w:rPr>
        <w:t>für die Landespolizei im Landesverwaltungsgesetz und für den Landesverfassungsschutz im Landesverfassungsschutzgesetz statt.</w:t>
      </w:r>
      <w:r w:rsidR="002C0FFC">
        <w:rPr>
          <w:rFonts w:cs="Arial"/>
          <w:szCs w:val="24"/>
        </w:rPr>
        <w:t xml:space="preserve"> Der G</w:t>
      </w:r>
      <w:r w:rsidR="002C0FFC">
        <w:rPr>
          <w:rFonts w:cs="Arial"/>
          <w:szCs w:val="24"/>
        </w:rPr>
        <w:t>e</w:t>
      </w:r>
      <w:r w:rsidR="002C0FFC">
        <w:rPr>
          <w:rFonts w:cs="Arial"/>
          <w:szCs w:val="24"/>
        </w:rPr>
        <w:t xml:space="preserve">setzesvorschlag berücksichtigt </w:t>
      </w:r>
      <w:r w:rsidR="002C0FFC">
        <w:rPr>
          <w:rFonts w:cs="Arial"/>
        </w:rPr>
        <w:t>auch</w:t>
      </w:r>
      <w:r w:rsidR="002C0FFC">
        <w:rPr>
          <w:rFonts w:cs="Arial"/>
          <w:szCs w:val="24"/>
        </w:rPr>
        <w:t xml:space="preserve"> teilweise über die Vorgaben des Bundesverfa</w:t>
      </w:r>
      <w:r w:rsidR="002C0FFC">
        <w:rPr>
          <w:rFonts w:cs="Arial"/>
          <w:szCs w:val="24"/>
        </w:rPr>
        <w:t>s</w:t>
      </w:r>
      <w:r w:rsidR="002C0FFC">
        <w:rPr>
          <w:rFonts w:cs="Arial"/>
          <w:szCs w:val="24"/>
        </w:rPr>
        <w:t>sungsgerichtes hinausgehende Forderungen des Schleswig-Holsteinischen Landt</w:t>
      </w:r>
      <w:r w:rsidR="002C0FFC">
        <w:rPr>
          <w:rFonts w:cs="Arial"/>
          <w:szCs w:val="24"/>
        </w:rPr>
        <w:t>a</w:t>
      </w:r>
      <w:r w:rsidR="002C0FFC">
        <w:rPr>
          <w:rFonts w:cs="Arial"/>
          <w:szCs w:val="24"/>
        </w:rPr>
        <w:t>ges zum Schutz der Vertraulichkeit und Anonymität der Telekommunikation gemäß Landtagsdrucksa</w:t>
      </w:r>
      <w:r w:rsidR="002C0FFC">
        <w:rPr>
          <w:rFonts w:cs="Arial"/>
        </w:rPr>
        <w:t>che 18/311.</w:t>
      </w:r>
    </w:p>
    <w:p w:rsidR="00406844" w:rsidRDefault="00406844" w:rsidP="00A46FBF">
      <w:pPr>
        <w:overflowPunct/>
        <w:autoSpaceDE/>
        <w:autoSpaceDN/>
        <w:adjustRightInd/>
        <w:spacing w:before="120" w:line="320" w:lineRule="atLeast"/>
        <w:jc w:val="both"/>
        <w:textAlignment w:val="auto"/>
        <w:rPr>
          <w:rFonts w:cs="Arial"/>
          <w:szCs w:val="24"/>
        </w:rPr>
      </w:pPr>
      <w:r w:rsidRPr="00F76D80">
        <w:rPr>
          <w:rFonts w:cs="Arial"/>
          <w:szCs w:val="24"/>
        </w:rPr>
        <w:t>Für den Bund regelt den fachgesetzlichen Datenabruf der Gesetzentwurf zur Änd</w:t>
      </w:r>
      <w:r w:rsidRPr="00F76D80">
        <w:rPr>
          <w:rFonts w:cs="Arial"/>
          <w:szCs w:val="24"/>
        </w:rPr>
        <w:t>e</w:t>
      </w:r>
      <w:r>
        <w:rPr>
          <w:rFonts w:cs="Arial"/>
          <w:szCs w:val="24"/>
        </w:rPr>
        <w:t>rung des Telekommuni</w:t>
      </w:r>
      <w:r w:rsidRPr="00F76D80">
        <w:rPr>
          <w:rFonts w:cs="Arial"/>
          <w:szCs w:val="24"/>
        </w:rPr>
        <w:t>kationsgesetzes und zur Neuregelung der Bestandsdatenau</w:t>
      </w:r>
      <w:r w:rsidRPr="00F76D80">
        <w:rPr>
          <w:rFonts w:cs="Arial"/>
          <w:szCs w:val="24"/>
        </w:rPr>
        <w:t>s</w:t>
      </w:r>
      <w:r>
        <w:rPr>
          <w:rFonts w:cs="Arial"/>
          <w:szCs w:val="24"/>
        </w:rPr>
        <w:t>kunft (Bundesratsdruck</w:t>
      </w:r>
      <w:r w:rsidRPr="00F76D80">
        <w:rPr>
          <w:rFonts w:cs="Arial"/>
          <w:szCs w:val="24"/>
        </w:rPr>
        <w:t>sache 664/12, Bundestagsdrucksache 17/12034).</w:t>
      </w:r>
    </w:p>
    <w:p w:rsidR="00FB762C" w:rsidRDefault="00784DA7" w:rsidP="00A46FBF">
      <w:pPr>
        <w:pStyle w:val="StandardWeb"/>
        <w:spacing w:before="120" w:beforeAutospacing="0" w:line="320" w:lineRule="atLeast"/>
        <w:jc w:val="both"/>
        <w:rPr>
          <w:rStyle w:val="blauebox"/>
          <w:rFonts w:ascii="Arial" w:hAnsi="Arial" w:cs="Arial"/>
          <w:color w:val="000000"/>
        </w:rPr>
      </w:pPr>
      <w:r w:rsidRPr="00FB762C">
        <w:rPr>
          <w:rFonts w:ascii="Arial" w:hAnsi="Arial" w:cs="Arial"/>
        </w:rPr>
        <w:t xml:space="preserve">Ein Zuwarten des Landesgesetzgebers auf den Bund </w:t>
      </w:r>
      <w:r w:rsidR="00A45955">
        <w:rPr>
          <w:rFonts w:ascii="Arial" w:hAnsi="Arial" w:cs="Arial"/>
        </w:rPr>
        <w:t xml:space="preserve">wäre zwar wünschenswert, </w:t>
      </w:r>
      <w:r w:rsidRPr="00FB762C">
        <w:rPr>
          <w:rFonts w:ascii="Arial" w:hAnsi="Arial" w:cs="Arial"/>
        </w:rPr>
        <w:t xml:space="preserve">ist </w:t>
      </w:r>
      <w:r w:rsidR="00A45955">
        <w:rPr>
          <w:rFonts w:ascii="Arial" w:hAnsi="Arial" w:cs="Arial"/>
        </w:rPr>
        <w:t xml:space="preserve">aber </w:t>
      </w:r>
      <w:r w:rsidRPr="00FB762C">
        <w:rPr>
          <w:rFonts w:ascii="Arial" w:hAnsi="Arial" w:cs="Arial"/>
        </w:rPr>
        <w:t xml:space="preserve">wegen der vom BVerfG auch den Landesgesetzgebern gesetzten Frist </w:t>
      </w:r>
      <w:r w:rsidR="00A45955">
        <w:rPr>
          <w:rFonts w:ascii="Arial" w:hAnsi="Arial" w:cs="Arial"/>
        </w:rPr>
        <w:t xml:space="preserve">nicht möglich. </w:t>
      </w:r>
      <w:r w:rsidRPr="00FB762C">
        <w:rPr>
          <w:rFonts w:ascii="Arial" w:hAnsi="Arial" w:cs="Arial"/>
        </w:rPr>
        <w:t xml:space="preserve">Anderenfalls könnten Landespolizei und Landesverfassungsschutz ab dem </w:t>
      </w:r>
      <w:r w:rsidR="001448D7">
        <w:rPr>
          <w:rFonts w:ascii="Arial" w:hAnsi="Arial" w:cs="Arial"/>
        </w:rPr>
        <w:t>1. Juli </w:t>
      </w:r>
      <w:r w:rsidRPr="00FB762C">
        <w:rPr>
          <w:rFonts w:ascii="Arial" w:hAnsi="Arial" w:cs="Arial"/>
        </w:rPr>
        <w:t>201</w:t>
      </w:r>
      <w:r w:rsidR="00C43CD4">
        <w:rPr>
          <w:rFonts w:ascii="Arial" w:hAnsi="Arial" w:cs="Arial"/>
        </w:rPr>
        <w:t>3</w:t>
      </w:r>
      <w:r w:rsidRPr="00FB762C">
        <w:rPr>
          <w:rFonts w:ascii="Arial" w:hAnsi="Arial" w:cs="Arial"/>
        </w:rPr>
        <w:t xml:space="preserve"> </w:t>
      </w:r>
      <w:r w:rsidR="00135D54">
        <w:rPr>
          <w:rFonts w:ascii="Arial" w:hAnsi="Arial" w:cs="Arial"/>
        </w:rPr>
        <w:t xml:space="preserve">nur </w:t>
      </w:r>
      <w:r w:rsidR="00D27E8C">
        <w:rPr>
          <w:rFonts w:ascii="Arial" w:hAnsi="Arial" w:cs="Arial"/>
        </w:rPr>
        <w:t xml:space="preserve">die nach § 111 TKG gespeicherten </w:t>
      </w:r>
      <w:r w:rsidRPr="00FB762C">
        <w:rPr>
          <w:rFonts w:ascii="Arial" w:hAnsi="Arial" w:cs="Arial"/>
        </w:rPr>
        <w:t>Telekommunikationsbestandsd</w:t>
      </w:r>
      <w:r w:rsidRPr="00FB762C">
        <w:rPr>
          <w:rFonts w:ascii="Arial" w:hAnsi="Arial" w:cs="Arial"/>
        </w:rPr>
        <w:t>a</w:t>
      </w:r>
      <w:r w:rsidR="00D27E8C">
        <w:rPr>
          <w:rFonts w:ascii="Arial" w:hAnsi="Arial" w:cs="Arial"/>
        </w:rPr>
        <w:t>ten im</w:t>
      </w:r>
      <w:r w:rsidRPr="00FB762C">
        <w:rPr>
          <w:rFonts w:ascii="Arial" w:hAnsi="Arial" w:cs="Arial"/>
        </w:rPr>
        <w:t xml:space="preserve"> verfassungsrechtlichen Anforderungen genügende</w:t>
      </w:r>
      <w:r w:rsidR="00D27E8C">
        <w:rPr>
          <w:rFonts w:ascii="Arial" w:hAnsi="Arial" w:cs="Arial"/>
        </w:rPr>
        <w:t>n</w:t>
      </w:r>
      <w:r w:rsidRPr="00FB762C">
        <w:rPr>
          <w:rFonts w:ascii="Arial" w:hAnsi="Arial" w:cs="Arial"/>
        </w:rPr>
        <w:t xml:space="preserve"> autom</w:t>
      </w:r>
      <w:r w:rsidR="001448D7">
        <w:rPr>
          <w:rFonts w:ascii="Arial" w:hAnsi="Arial" w:cs="Arial"/>
        </w:rPr>
        <w:t>atisierte</w:t>
      </w:r>
      <w:r w:rsidR="00D27E8C">
        <w:rPr>
          <w:rFonts w:ascii="Arial" w:hAnsi="Arial" w:cs="Arial"/>
        </w:rPr>
        <w:t>n</w:t>
      </w:r>
      <w:r w:rsidR="001448D7">
        <w:rPr>
          <w:rFonts w:ascii="Arial" w:hAnsi="Arial" w:cs="Arial"/>
        </w:rPr>
        <w:t xml:space="preserve"> Abrufve</w:t>
      </w:r>
      <w:r w:rsidR="001448D7">
        <w:rPr>
          <w:rFonts w:ascii="Arial" w:hAnsi="Arial" w:cs="Arial"/>
        </w:rPr>
        <w:t>r</w:t>
      </w:r>
      <w:r w:rsidR="001448D7">
        <w:rPr>
          <w:rFonts w:ascii="Arial" w:hAnsi="Arial" w:cs="Arial"/>
        </w:rPr>
        <w:t xml:space="preserve">fahren </w:t>
      </w:r>
      <w:r w:rsidR="00135D54">
        <w:rPr>
          <w:rFonts w:ascii="Arial" w:hAnsi="Arial" w:cs="Arial"/>
        </w:rPr>
        <w:t>(</w:t>
      </w:r>
      <w:r w:rsidR="001448D7">
        <w:rPr>
          <w:rFonts w:ascii="Arial" w:hAnsi="Arial" w:cs="Arial"/>
        </w:rPr>
        <w:t>§ </w:t>
      </w:r>
      <w:r w:rsidR="00983B36">
        <w:rPr>
          <w:rFonts w:ascii="Arial" w:hAnsi="Arial" w:cs="Arial"/>
        </w:rPr>
        <w:t>112 </w:t>
      </w:r>
      <w:r w:rsidRPr="00FB762C">
        <w:rPr>
          <w:rFonts w:ascii="Arial" w:hAnsi="Arial" w:cs="Arial"/>
        </w:rPr>
        <w:t>TKG</w:t>
      </w:r>
      <w:r w:rsidR="00135D54">
        <w:rPr>
          <w:rFonts w:ascii="Arial" w:hAnsi="Arial" w:cs="Arial"/>
        </w:rPr>
        <w:t>)</w:t>
      </w:r>
      <w:r w:rsidRPr="00FB762C">
        <w:rPr>
          <w:rFonts w:ascii="Arial" w:hAnsi="Arial" w:cs="Arial"/>
        </w:rPr>
        <w:t xml:space="preserve"> </w:t>
      </w:r>
      <w:r w:rsidR="00D27E8C">
        <w:rPr>
          <w:rFonts w:ascii="Arial" w:hAnsi="Arial" w:cs="Arial"/>
        </w:rPr>
        <w:t xml:space="preserve">über die </w:t>
      </w:r>
      <w:r w:rsidR="00D27E8C" w:rsidRPr="00D27E8C">
        <w:rPr>
          <w:rStyle w:val="blauebox"/>
          <w:rFonts w:ascii="Arial" w:hAnsi="Arial" w:cs="Arial"/>
          <w:color w:val="000000"/>
        </w:rPr>
        <w:t>Bundesnetzagentur für Elektrizität, Gas, Telekommun</w:t>
      </w:r>
      <w:r w:rsidR="00D27E8C" w:rsidRPr="00D27E8C">
        <w:rPr>
          <w:rStyle w:val="blauebox"/>
          <w:rFonts w:ascii="Arial" w:hAnsi="Arial" w:cs="Arial"/>
          <w:color w:val="000000"/>
        </w:rPr>
        <w:t>i</w:t>
      </w:r>
      <w:r w:rsidR="00D27E8C" w:rsidRPr="00D27E8C">
        <w:rPr>
          <w:rStyle w:val="blauebox"/>
          <w:rFonts w:ascii="Arial" w:hAnsi="Arial" w:cs="Arial"/>
          <w:color w:val="000000"/>
        </w:rPr>
        <w:t>kation, Post und Eisenbahnen</w:t>
      </w:r>
      <w:r w:rsidR="00D27E8C" w:rsidRPr="00FB762C">
        <w:rPr>
          <w:rStyle w:val="blauebox"/>
          <w:rFonts w:ascii="Arial" w:hAnsi="Arial" w:cs="Arial"/>
          <w:color w:val="000000"/>
          <w:sz w:val="20"/>
          <w:szCs w:val="20"/>
        </w:rPr>
        <w:t xml:space="preserve"> </w:t>
      </w:r>
      <w:r w:rsidR="00D27E8C">
        <w:rPr>
          <w:rFonts w:ascii="Arial" w:hAnsi="Arial" w:cs="Arial"/>
        </w:rPr>
        <w:t>abrufen</w:t>
      </w:r>
      <w:r w:rsidR="00FB762C">
        <w:rPr>
          <w:rFonts w:ascii="Arial" w:hAnsi="Arial" w:cs="Arial"/>
        </w:rPr>
        <w:t xml:space="preserve"> </w:t>
      </w:r>
      <w:r w:rsidRPr="00FB762C">
        <w:rPr>
          <w:rFonts w:ascii="Arial" w:hAnsi="Arial" w:cs="Arial"/>
        </w:rPr>
        <w:t>(</w:t>
      </w:r>
      <w:r w:rsidR="00D27E8C">
        <w:rPr>
          <w:rFonts w:ascii="Arial" w:hAnsi="Arial" w:cs="Arial"/>
          <w:sz w:val="20"/>
          <w:szCs w:val="20"/>
        </w:rPr>
        <w:t>Die Telekommunikationsdiensteanbi</w:t>
      </w:r>
      <w:r w:rsidR="002C0FFC">
        <w:rPr>
          <w:rFonts w:ascii="Arial" w:hAnsi="Arial" w:cs="Arial"/>
          <w:sz w:val="20"/>
          <w:szCs w:val="20"/>
        </w:rPr>
        <w:t>eter haben die von ihnen nach § 111 </w:t>
      </w:r>
      <w:r w:rsidR="00D27E8C">
        <w:rPr>
          <w:rFonts w:ascii="Arial" w:hAnsi="Arial" w:cs="Arial"/>
          <w:sz w:val="20"/>
          <w:szCs w:val="20"/>
        </w:rPr>
        <w:t>TKG zu speichernden Daten für die</w:t>
      </w:r>
      <w:r w:rsidR="00FB762C" w:rsidRPr="00FB762C">
        <w:rPr>
          <w:rFonts w:ascii="Arial" w:hAnsi="Arial" w:cs="Arial"/>
          <w:sz w:val="20"/>
          <w:szCs w:val="20"/>
        </w:rPr>
        <w:t xml:space="preserve"> </w:t>
      </w:r>
      <w:r w:rsidR="00FB762C" w:rsidRPr="00FB762C">
        <w:rPr>
          <w:rStyle w:val="blauebox"/>
          <w:rFonts w:ascii="Arial" w:hAnsi="Arial" w:cs="Arial"/>
          <w:color w:val="000000"/>
          <w:sz w:val="20"/>
          <w:szCs w:val="20"/>
        </w:rPr>
        <w:t xml:space="preserve">Bundesnetzagentur </w:t>
      </w:r>
      <w:r w:rsidR="00D27E8C">
        <w:rPr>
          <w:rStyle w:val="blauebox"/>
          <w:rFonts w:ascii="Arial" w:hAnsi="Arial" w:cs="Arial"/>
          <w:color w:val="000000"/>
          <w:sz w:val="20"/>
          <w:szCs w:val="20"/>
        </w:rPr>
        <w:t>bereitzu</w:t>
      </w:r>
      <w:r w:rsidR="00AA22F0">
        <w:rPr>
          <w:rStyle w:val="blauebox"/>
          <w:rFonts w:ascii="Arial" w:hAnsi="Arial" w:cs="Arial"/>
          <w:color w:val="000000"/>
          <w:sz w:val="20"/>
          <w:szCs w:val="20"/>
        </w:rPr>
        <w:t>halt</w:t>
      </w:r>
      <w:r w:rsidR="00D27E8C">
        <w:rPr>
          <w:rStyle w:val="blauebox"/>
          <w:rFonts w:ascii="Arial" w:hAnsi="Arial" w:cs="Arial"/>
          <w:color w:val="000000"/>
          <w:sz w:val="20"/>
          <w:szCs w:val="20"/>
        </w:rPr>
        <w:t xml:space="preserve">en. Die Bundesnetzagentur </w:t>
      </w:r>
      <w:r w:rsidR="00AA22F0">
        <w:rPr>
          <w:rStyle w:val="blauebox"/>
          <w:rFonts w:ascii="Arial" w:hAnsi="Arial" w:cs="Arial"/>
          <w:color w:val="000000"/>
          <w:sz w:val="20"/>
          <w:szCs w:val="20"/>
        </w:rPr>
        <w:t>ruft entsprechende</w:t>
      </w:r>
      <w:r w:rsidR="00D27E8C">
        <w:rPr>
          <w:rStyle w:val="blauebox"/>
          <w:rFonts w:ascii="Arial" w:hAnsi="Arial" w:cs="Arial"/>
          <w:color w:val="000000"/>
          <w:sz w:val="20"/>
          <w:szCs w:val="20"/>
        </w:rPr>
        <w:t xml:space="preserve"> Datensätze auf Ersuchen anfrageberechtigter Behörden im automatisierten Verfahren </w:t>
      </w:r>
      <w:r w:rsidR="00AA22F0">
        <w:rPr>
          <w:rStyle w:val="blauebox"/>
          <w:rFonts w:ascii="Arial" w:hAnsi="Arial" w:cs="Arial"/>
          <w:color w:val="000000"/>
          <w:sz w:val="20"/>
          <w:szCs w:val="20"/>
        </w:rPr>
        <w:t xml:space="preserve">bei den Telekommunikationsanbietern ab und übermittelt sie </w:t>
      </w:r>
      <w:r w:rsidR="00135D54">
        <w:rPr>
          <w:rStyle w:val="blauebox"/>
          <w:rFonts w:ascii="Arial" w:hAnsi="Arial" w:cs="Arial"/>
          <w:color w:val="000000"/>
          <w:sz w:val="20"/>
          <w:szCs w:val="20"/>
        </w:rPr>
        <w:t>den</w:t>
      </w:r>
      <w:r w:rsidR="00AA22F0">
        <w:rPr>
          <w:rStyle w:val="blauebox"/>
          <w:rFonts w:ascii="Arial" w:hAnsi="Arial" w:cs="Arial"/>
          <w:color w:val="000000"/>
          <w:sz w:val="20"/>
          <w:szCs w:val="20"/>
        </w:rPr>
        <w:t xml:space="preserve"> anfrage</w:t>
      </w:r>
      <w:r w:rsidR="00AA22F0">
        <w:rPr>
          <w:rStyle w:val="blauebox"/>
          <w:rFonts w:ascii="Arial" w:hAnsi="Arial" w:cs="Arial"/>
          <w:color w:val="000000"/>
          <w:sz w:val="20"/>
          <w:szCs w:val="20"/>
        </w:rPr>
        <w:t>n</w:t>
      </w:r>
      <w:r w:rsidR="00AA22F0">
        <w:rPr>
          <w:rStyle w:val="blauebox"/>
          <w:rFonts w:ascii="Arial" w:hAnsi="Arial" w:cs="Arial"/>
          <w:color w:val="000000"/>
          <w:sz w:val="20"/>
          <w:szCs w:val="20"/>
        </w:rPr>
        <w:t>de Behörden.</w:t>
      </w:r>
      <w:r w:rsidR="00FB762C">
        <w:rPr>
          <w:rStyle w:val="blauebox"/>
          <w:rFonts w:ascii="Arial" w:hAnsi="Arial" w:cs="Arial"/>
          <w:color w:val="000000"/>
        </w:rPr>
        <w:t xml:space="preserve">). </w:t>
      </w:r>
      <w:r w:rsidR="00E27B35">
        <w:rPr>
          <w:rStyle w:val="blauebox"/>
          <w:rFonts w:ascii="Arial" w:hAnsi="Arial" w:cs="Arial"/>
          <w:color w:val="000000"/>
        </w:rPr>
        <w:t xml:space="preserve">Das </w:t>
      </w:r>
      <w:r w:rsidR="00AA22F0">
        <w:rPr>
          <w:rStyle w:val="blauebox"/>
          <w:rFonts w:ascii="Arial" w:hAnsi="Arial" w:cs="Arial"/>
          <w:color w:val="000000"/>
        </w:rPr>
        <w:t>automatisierte Abrufverfahren ist</w:t>
      </w:r>
      <w:r w:rsidR="00E27B35">
        <w:rPr>
          <w:rStyle w:val="blauebox"/>
          <w:rFonts w:ascii="Arial" w:hAnsi="Arial" w:cs="Arial"/>
          <w:color w:val="000000"/>
        </w:rPr>
        <w:t xml:space="preserve"> </w:t>
      </w:r>
      <w:r w:rsidR="00AA22F0">
        <w:rPr>
          <w:rStyle w:val="blauebox"/>
          <w:rFonts w:ascii="Arial" w:hAnsi="Arial" w:cs="Arial"/>
          <w:color w:val="000000"/>
        </w:rPr>
        <w:t>für die Belange der Sicherheit</w:t>
      </w:r>
      <w:r w:rsidR="00AA22F0">
        <w:rPr>
          <w:rStyle w:val="blauebox"/>
          <w:rFonts w:ascii="Arial" w:hAnsi="Arial" w:cs="Arial"/>
          <w:color w:val="000000"/>
        </w:rPr>
        <w:t>s</w:t>
      </w:r>
      <w:r w:rsidR="00AA22F0">
        <w:rPr>
          <w:rStyle w:val="blauebox"/>
          <w:rFonts w:ascii="Arial" w:hAnsi="Arial" w:cs="Arial"/>
          <w:color w:val="000000"/>
        </w:rPr>
        <w:t xml:space="preserve">behörden nicht (immer) ausreichend. Zum einen sind </w:t>
      </w:r>
      <w:r w:rsidR="00FB762C">
        <w:rPr>
          <w:rStyle w:val="blauebox"/>
          <w:rFonts w:ascii="Arial" w:hAnsi="Arial" w:cs="Arial"/>
          <w:color w:val="000000"/>
        </w:rPr>
        <w:t>die bei de</w:t>
      </w:r>
      <w:r w:rsidR="00AA22F0">
        <w:rPr>
          <w:rStyle w:val="blauebox"/>
          <w:rFonts w:ascii="Arial" w:hAnsi="Arial" w:cs="Arial"/>
          <w:color w:val="000000"/>
        </w:rPr>
        <w:t xml:space="preserve">n </w:t>
      </w:r>
      <w:proofErr w:type="spellStart"/>
      <w:r w:rsidR="00AA22F0">
        <w:rPr>
          <w:rStyle w:val="blauebox"/>
          <w:rFonts w:ascii="Arial" w:hAnsi="Arial" w:cs="Arial"/>
          <w:color w:val="000000"/>
        </w:rPr>
        <w:t>Telekommunikat</w:t>
      </w:r>
      <w:r w:rsidR="00AA22F0">
        <w:rPr>
          <w:rStyle w:val="blauebox"/>
          <w:rFonts w:ascii="Arial" w:hAnsi="Arial" w:cs="Arial"/>
          <w:color w:val="000000"/>
        </w:rPr>
        <w:t>i</w:t>
      </w:r>
      <w:r w:rsidR="00AA22F0">
        <w:rPr>
          <w:rStyle w:val="blauebox"/>
          <w:rFonts w:ascii="Arial" w:hAnsi="Arial" w:cs="Arial"/>
          <w:color w:val="000000"/>
        </w:rPr>
        <w:t>onsdiensteanbietern</w:t>
      </w:r>
      <w:proofErr w:type="spellEnd"/>
      <w:r w:rsidR="00FB762C">
        <w:rPr>
          <w:rStyle w:val="blauebox"/>
          <w:rFonts w:ascii="Arial" w:hAnsi="Arial" w:cs="Arial"/>
          <w:color w:val="000000"/>
        </w:rPr>
        <w:t xml:space="preserve"> </w:t>
      </w:r>
      <w:r w:rsidR="007B6D21">
        <w:rPr>
          <w:rStyle w:val="blauebox"/>
          <w:rFonts w:ascii="Arial" w:hAnsi="Arial" w:cs="Arial"/>
          <w:color w:val="000000"/>
        </w:rPr>
        <w:t>geführte</w:t>
      </w:r>
      <w:r w:rsidR="00AA22F0">
        <w:rPr>
          <w:rStyle w:val="blauebox"/>
          <w:rFonts w:ascii="Arial" w:hAnsi="Arial" w:cs="Arial"/>
          <w:color w:val="000000"/>
        </w:rPr>
        <w:t>n</w:t>
      </w:r>
      <w:r w:rsidR="007B6D21">
        <w:rPr>
          <w:rStyle w:val="blauebox"/>
          <w:rFonts w:ascii="Arial" w:hAnsi="Arial" w:cs="Arial"/>
          <w:color w:val="000000"/>
        </w:rPr>
        <w:t xml:space="preserve"> Abrufdatei</w:t>
      </w:r>
      <w:r w:rsidR="00AA22F0">
        <w:rPr>
          <w:rStyle w:val="blauebox"/>
          <w:rFonts w:ascii="Arial" w:hAnsi="Arial" w:cs="Arial"/>
          <w:color w:val="000000"/>
        </w:rPr>
        <w:t>en</w:t>
      </w:r>
      <w:r w:rsidR="007B6D21">
        <w:rPr>
          <w:rStyle w:val="blauebox"/>
          <w:rFonts w:ascii="Arial" w:hAnsi="Arial" w:cs="Arial"/>
          <w:color w:val="000000"/>
        </w:rPr>
        <w:t xml:space="preserve"> </w:t>
      </w:r>
      <w:r w:rsidR="00E27B35">
        <w:rPr>
          <w:rStyle w:val="blauebox"/>
          <w:rFonts w:ascii="Arial" w:hAnsi="Arial" w:cs="Arial"/>
          <w:color w:val="000000"/>
        </w:rPr>
        <w:t xml:space="preserve">nicht </w:t>
      </w:r>
      <w:r w:rsidR="00AA22F0">
        <w:rPr>
          <w:rStyle w:val="blauebox"/>
          <w:rFonts w:ascii="Arial" w:hAnsi="Arial" w:cs="Arial"/>
          <w:color w:val="000000"/>
        </w:rPr>
        <w:t>immer</w:t>
      </w:r>
      <w:r w:rsidR="007B6D21">
        <w:rPr>
          <w:rStyle w:val="blauebox"/>
          <w:rFonts w:ascii="Arial" w:hAnsi="Arial" w:cs="Arial"/>
          <w:color w:val="000000"/>
        </w:rPr>
        <w:t xml:space="preserve"> </w:t>
      </w:r>
      <w:r w:rsidR="00FB762C">
        <w:rPr>
          <w:rStyle w:val="blauebox"/>
          <w:rFonts w:ascii="Arial" w:hAnsi="Arial" w:cs="Arial"/>
          <w:color w:val="000000"/>
        </w:rPr>
        <w:t>aktuell</w:t>
      </w:r>
      <w:r w:rsidR="00AA22F0">
        <w:rPr>
          <w:rStyle w:val="blauebox"/>
          <w:rFonts w:ascii="Arial" w:hAnsi="Arial" w:cs="Arial"/>
          <w:color w:val="000000"/>
        </w:rPr>
        <w:t xml:space="preserve">, zum anderen </w:t>
      </w:r>
      <w:r w:rsidR="0056096C">
        <w:rPr>
          <w:rStyle w:val="blauebox"/>
          <w:rFonts w:ascii="Arial" w:hAnsi="Arial" w:cs="Arial"/>
          <w:color w:val="000000"/>
        </w:rPr>
        <w:t>erfasst die manuelle Auskunft neben den Daten nach § 111 TKG auch Daten, die die Anbi</w:t>
      </w:r>
      <w:r w:rsidR="0056096C">
        <w:rPr>
          <w:rStyle w:val="blauebox"/>
          <w:rFonts w:ascii="Arial" w:hAnsi="Arial" w:cs="Arial"/>
          <w:color w:val="000000"/>
        </w:rPr>
        <w:t>e</w:t>
      </w:r>
      <w:r w:rsidR="0056096C">
        <w:rPr>
          <w:rStyle w:val="blauebox"/>
          <w:rFonts w:ascii="Arial" w:hAnsi="Arial" w:cs="Arial"/>
          <w:color w:val="000000"/>
        </w:rPr>
        <w:t>ter zur inhaltlichen Ausgestaltung, Änderung oder Beendigung ihrer Vertragsverhäl</w:t>
      </w:r>
      <w:r w:rsidR="0056096C">
        <w:rPr>
          <w:rStyle w:val="blauebox"/>
          <w:rFonts w:ascii="Arial" w:hAnsi="Arial" w:cs="Arial"/>
          <w:color w:val="000000"/>
        </w:rPr>
        <w:t>t</w:t>
      </w:r>
      <w:r w:rsidR="0056096C">
        <w:rPr>
          <w:rStyle w:val="blauebox"/>
          <w:rFonts w:ascii="Arial" w:hAnsi="Arial" w:cs="Arial"/>
          <w:color w:val="000000"/>
        </w:rPr>
        <w:lastRenderedPageBreak/>
        <w:t>nisse gemäß § 95 Abs. 1 i. V. m. mit § 3 Nr. 3 TKG erheben und speichern dürfen (beispielsweise Bankverbindung)</w:t>
      </w:r>
      <w:r w:rsidR="00E27B35">
        <w:rPr>
          <w:rStyle w:val="blauebox"/>
          <w:rFonts w:ascii="Arial" w:hAnsi="Arial" w:cs="Arial"/>
          <w:color w:val="000000"/>
        </w:rPr>
        <w:t xml:space="preserve">. </w:t>
      </w:r>
      <w:r w:rsidR="0056096C">
        <w:rPr>
          <w:rStyle w:val="blauebox"/>
          <w:rFonts w:ascii="Arial" w:hAnsi="Arial" w:cs="Arial"/>
          <w:color w:val="000000"/>
        </w:rPr>
        <w:t>Darüber hinaus werden Zugangssicherungscodes den Sicherheitsbehörden erst über die manuelle Bestandsdatenabfrage zugänglich. Die</w:t>
      </w:r>
      <w:r w:rsidR="00E27B35">
        <w:rPr>
          <w:rStyle w:val="blauebox"/>
          <w:rFonts w:ascii="Arial" w:hAnsi="Arial" w:cs="Arial"/>
          <w:color w:val="000000"/>
        </w:rPr>
        <w:t xml:space="preserve"> </w:t>
      </w:r>
      <w:r w:rsidR="00FB762C">
        <w:rPr>
          <w:rStyle w:val="blauebox"/>
          <w:rFonts w:ascii="Arial" w:hAnsi="Arial" w:cs="Arial"/>
          <w:color w:val="000000"/>
        </w:rPr>
        <w:t>manuel</w:t>
      </w:r>
      <w:r w:rsidR="00E27B35">
        <w:rPr>
          <w:rStyle w:val="blauebox"/>
          <w:rFonts w:ascii="Arial" w:hAnsi="Arial" w:cs="Arial"/>
          <w:color w:val="000000"/>
        </w:rPr>
        <w:t>le</w:t>
      </w:r>
      <w:r w:rsidR="00FB762C">
        <w:rPr>
          <w:rStyle w:val="blauebox"/>
          <w:rFonts w:ascii="Arial" w:hAnsi="Arial" w:cs="Arial"/>
          <w:color w:val="000000"/>
        </w:rPr>
        <w:t xml:space="preserve"> </w:t>
      </w:r>
      <w:r w:rsidR="0056096C">
        <w:rPr>
          <w:rStyle w:val="blauebox"/>
          <w:rFonts w:ascii="Arial" w:hAnsi="Arial" w:cs="Arial"/>
          <w:color w:val="000000"/>
        </w:rPr>
        <w:t>Bestandsdatena</w:t>
      </w:r>
      <w:r w:rsidR="00FB762C">
        <w:rPr>
          <w:rStyle w:val="blauebox"/>
          <w:rFonts w:ascii="Arial" w:hAnsi="Arial" w:cs="Arial"/>
          <w:color w:val="000000"/>
        </w:rPr>
        <w:t xml:space="preserve">nfrage </w:t>
      </w:r>
      <w:r w:rsidR="00E27B35">
        <w:rPr>
          <w:rStyle w:val="blauebox"/>
          <w:rFonts w:ascii="Arial" w:hAnsi="Arial" w:cs="Arial"/>
          <w:color w:val="000000"/>
        </w:rPr>
        <w:t xml:space="preserve">ist </w:t>
      </w:r>
      <w:r w:rsidR="0056096C">
        <w:rPr>
          <w:rStyle w:val="blauebox"/>
          <w:rFonts w:ascii="Arial" w:hAnsi="Arial" w:cs="Arial"/>
          <w:color w:val="000000"/>
        </w:rPr>
        <w:t>deshalb neben und ergänzend zur automat</w:t>
      </w:r>
      <w:r w:rsidR="0056096C">
        <w:rPr>
          <w:rStyle w:val="blauebox"/>
          <w:rFonts w:ascii="Arial" w:hAnsi="Arial" w:cs="Arial"/>
          <w:color w:val="000000"/>
        </w:rPr>
        <w:t>i</w:t>
      </w:r>
      <w:r w:rsidR="0056096C">
        <w:rPr>
          <w:rStyle w:val="blauebox"/>
          <w:rFonts w:ascii="Arial" w:hAnsi="Arial" w:cs="Arial"/>
          <w:color w:val="000000"/>
        </w:rPr>
        <w:t xml:space="preserve">sierten Anfrage für die Sicherheitsbehörden </w:t>
      </w:r>
      <w:r w:rsidR="00E27B35">
        <w:rPr>
          <w:rStyle w:val="blauebox"/>
          <w:rFonts w:ascii="Arial" w:hAnsi="Arial" w:cs="Arial"/>
          <w:color w:val="000000"/>
        </w:rPr>
        <w:t>unverzichtbar</w:t>
      </w:r>
      <w:r w:rsidR="00FB762C">
        <w:rPr>
          <w:rStyle w:val="blauebox"/>
          <w:rFonts w:ascii="Arial" w:hAnsi="Arial" w:cs="Arial"/>
          <w:color w:val="000000"/>
        </w:rPr>
        <w:t>.</w:t>
      </w:r>
      <w:r w:rsidR="00E27B35">
        <w:rPr>
          <w:rStyle w:val="blauebox"/>
          <w:rFonts w:ascii="Arial" w:hAnsi="Arial" w:cs="Arial"/>
          <w:color w:val="000000"/>
        </w:rPr>
        <w:t xml:space="preserve"> Für die Fachgesetze des Bundes (StPO, BKAG, </w:t>
      </w:r>
      <w:proofErr w:type="spellStart"/>
      <w:r w:rsidR="00E27B35">
        <w:rPr>
          <w:rStyle w:val="blauebox"/>
          <w:rFonts w:ascii="Arial" w:hAnsi="Arial" w:cs="Arial"/>
          <w:color w:val="000000"/>
        </w:rPr>
        <w:t>BPolG</w:t>
      </w:r>
      <w:proofErr w:type="spellEnd"/>
      <w:r w:rsidR="000F182F">
        <w:rPr>
          <w:rStyle w:val="blauebox"/>
          <w:rFonts w:ascii="Arial" w:hAnsi="Arial" w:cs="Arial"/>
          <w:color w:val="000000"/>
        </w:rPr>
        <w:t>, Bundesverfassungsschutzgesetz u. </w:t>
      </w:r>
      <w:r w:rsidR="00E27B35">
        <w:rPr>
          <w:rStyle w:val="blauebox"/>
          <w:rFonts w:ascii="Arial" w:hAnsi="Arial" w:cs="Arial"/>
          <w:color w:val="000000"/>
        </w:rPr>
        <w:t>a.</w:t>
      </w:r>
      <w:r w:rsidR="004D6C39">
        <w:rPr>
          <w:rStyle w:val="blauebox"/>
          <w:rFonts w:ascii="Arial" w:hAnsi="Arial" w:cs="Arial"/>
          <w:color w:val="000000"/>
        </w:rPr>
        <w:t>, Bundesrat</w:t>
      </w:r>
      <w:r w:rsidR="004D6C39">
        <w:rPr>
          <w:rStyle w:val="blauebox"/>
          <w:rFonts w:ascii="Arial" w:hAnsi="Arial" w:cs="Arial"/>
          <w:color w:val="000000"/>
        </w:rPr>
        <w:t>s</w:t>
      </w:r>
      <w:r w:rsidR="004D6C39">
        <w:rPr>
          <w:rStyle w:val="blauebox"/>
          <w:rFonts w:ascii="Arial" w:hAnsi="Arial" w:cs="Arial"/>
          <w:color w:val="000000"/>
        </w:rPr>
        <w:t>dr</w:t>
      </w:r>
      <w:r w:rsidR="00350053">
        <w:rPr>
          <w:rStyle w:val="blauebox"/>
          <w:rFonts w:ascii="Arial" w:hAnsi="Arial" w:cs="Arial"/>
          <w:color w:val="000000"/>
        </w:rPr>
        <w:t>ucksache 664/12, a. a. O.: Art. 2 </w:t>
      </w:r>
      <w:r w:rsidR="004D6C39">
        <w:rPr>
          <w:rStyle w:val="blauebox"/>
          <w:rFonts w:ascii="Arial" w:hAnsi="Arial" w:cs="Arial"/>
          <w:color w:val="000000"/>
        </w:rPr>
        <w:t>ff</w:t>
      </w:r>
      <w:r w:rsidR="00E27B35">
        <w:rPr>
          <w:rStyle w:val="blauebox"/>
          <w:rFonts w:ascii="Arial" w:hAnsi="Arial" w:cs="Arial"/>
          <w:color w:val="000000"/>
        </w:rPr>
        <w:t>) wird das im laufenden Gesetzgebungsverfa</w:t>
      </w:r>
      <w:r w:rsidR="00E27B35">
        <w:rPr>
          <w:rStyle w:val="blauebox"/>
          <w:rFonts w:ascii="Arial" w:hAnsi="Arial" w:cs="Arial"/>
          <w:color w:val="000000"/>
        </w:rPr>
        <w:t>h</w:t>
      </w:r>
      <w:r w:rsidR="00E27B35">
        <w:rPr>
          <w:rStyle w:val="blauebox"/>
          <w:rFonts w:ascii="Arial" w:hAnsi="Arial" w:cs="Arial"/>
          <w:color w:val="000000"/>
        </w:rPr>
        <w:t>ren bestätigt. Auch in den Ländern (</w:t>
      </w:r>
      <w:r w:rsidR="00135D54">
        <w:rPr>
          <w:rStyle w:val="blauebox"/>
          <w:rFonts w:ascii="Arial" w:hAnsi="Arial" w:cs="Arial"/>
          <w:color w:val="000000"/>
        </w:rPr>
        <w:t xml:space="preserve">beispielsweise Nordrhein-Westfalen, </w:t>
      </w:r>
      <w:r w:rsidR="00350053">
        <w:rPr>
          <w:rStyle w:val="blauebox"/>
          <w:rFonts w:ascii="Arial" w:hAnsi="Arial" w:cs="Arial"/>
          <w:color w:val="000000"/>
        </w:rPr>
        <w:t>Meckle</w:t>
      </w:r>
      <w:r w:rsidR="00350053">
        <w:rPr>
          <w:rStyle w:val="blauebox"/>
          <w:rFonts w:ascii="Arial" w:hAnsi="Arial" w:cs="Arial"/>
          <w:color w:val="000000"/>
        </w:rPr>
        <w:t>n</w:t>
      </w:r>
      <w:r w:rsidR="00135D54">
        <w:rPr>
          <w:rStyle w:val="blauebox"/>
          <w:rFonts w:ascii="Arial" w:hAnsi="Arial" w:cs="Arial"/>
          <w:color w:val="000000"/>
        </w:rPr>
        <w:t>burg-Vorpommern</w:t>
      </w:r>
      <w:r w:rsidR="00E27B35">
        <w:rPr>
          <w:rStyle w:val="blauebox"/>
          <w:rFonts w:ascii="Arial" w:hAnsi="Arial" w:cs="Arial"/>
          <w:color w:val="000000"/>
        </w:rPr>
        <w:t xml:space="preserve">) laufen deshalb vergleichbare Gesetzgebungsverfahren, die alle zum </w:t>
      </w:r>
      <w:r w:rsidR="001448D7">
        <w:rPr>
          <w:rStyle w:val="blauebox"/>
          <w:rFonts w:ascii="Arial" w:hAnsi="Arial" w:cs="Arial"/>
          <w:color w:val="000000"/>
        </w:rPr>
        <w:t>1. Juli </w:t>
      </w:r>
      <w:r w:rsidR="00E27B35">
        <w:rPr>
          <w:rStyle w:val="blauebox"/>
          <w:rFonts w:ascii="Arial" w:hAnsi="Arial" w:cs="Arial"/>
          <w:color w:val="000000"/>
        </w:rPr>
        <w:t>2013 abgeschlossen sein müssen.</w:t>
      </w:r>
    </w:p>
    <w:p w:rsidR="00AC494D" w:rsidRPr="00FB762C" w:rsidRDefault="00A45955" w:rsidP="00C01A6D">
      <w:pPr>
        <w:pStyle w:val="StandardWeb"/>
        <w:spacing w:before="120" w:beforeAutospacing="0" w:after="0" w:afterAutospacing="0" w:line="320" w:lineRule="atLeast"/>
        <w:ind w:right="-5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Zwar m</w:t>
      </w:r>
      <w:r w:rsidR="009235FA">
        <w:rPr>
          <w:rFonts w:ascii="Arial" w:hAnsi="Arial" w:cs="Arial"/>
          <w:color w:val="000000"/>
        </w:rPr>
        <w:t>üssen</w:t>
      </w:r>
      <w:r>
        <w:rPr>
          <w:rFonts w:ascii="Arial" w:hAnsi="Arial" w:cs="Arial"/>
          <w:color w:val="000000"/>
        </w:rPr>
        <w:t xml:space="preserve"> nach den Vorgaben des BVerfG </w:t>
      </w:r>
      <w:r w:rsidR="009235FA">
        <w:rPr>
          <w:rFonts w:ascii="Arial" w:hAnsi="Arial" w:cs="Arial"/>
          <w:color w:val="000000"/>
        </w:rPr>
        <w:t xml:space="preserve">auch </w:t>
      </w:r>
      <w:r>
        <w:rPr>
          <w:rFonts w:ascii="Helvetica" w:hAnsi="Helvetica" w:cs="Helvetica"/>
        </w:rPr>
        <w:t xml:space="preserve">die auf das TKG zugreifenden Abrufnormen </w:t>
      </w:r>
      <w:r w:rsidR="009235FA">
        <w:rPr>
          <w:rFonts w:ascii="Helvetica" w:hAnsi="Helvetica" w:cs="Helvetica"/>
        </w:rPr>
        <w:t xml:space="preserve">in der Gesetzgebungskompetenz der Länder </w:t>
      </w:r>
      <w:r>
        <w:rPr>
          <w:rFonts w:ascii="Helvetica" w:hAnsi="Helvetica" w:cs="Helvetica"/>
        </w:rPr>
        <w:t>selbst eine Auskunft</w:t>
      </w:r>
      <w:r>
        <w:rPr>
          <w:rFonts w:ascii="Helvetica" w:hAnsi="Helvetica" w:cs="Helvetica"/>
        </w:rPr>
        <w:t>s</w:t>
      </w:r>
      <w:r>
        <w:rPr>
          <w:rFonts w:ascii="Helvetica" w:hAnsi="Helvetica" w:cs="Helvetica"/>
        </w:rPr>
        <w:t>pflicht der Telekommunikationsunternehmen normenklar begründen. Der Gesetzen</w:t>
      </w:r>
      <w:r>
        <w:rPr>
          <w:rFonts w:ascii="Helvetica" w:hAnsi="Helvetica" w:cs="Helvetica"/>
        </w:rPr>
        <w:t>t</w:t>
      </w:r>
      <w:r>
        <w:rPr>
          <w:rFonts w:ascii="Helvetica" w:hAnsi="Helvetica" w:cs="Helvetica"/>
        </w:rPr>
        <w:t xml:space="preserve">wurf der Bundesregierung zur Neuregelung der Bestandsdatenauskunft </w:t>
      </w:r>
      <w:r w:rsidR="009235FA">
        <w:rPr>
          <w:rFonts w:ascii="Helvetica" w:hAnsi="Helvetica" w:cs="Helvetica"/>
        </w:rPr>
        <w:t>(Bundesrat</w:t>
      </w:r>
      <w:r w:rsidR="009235FA">
        <w:rPr>
          <w:rFonts w:ascii="Helvetica" w:hAnsi="Helvetica" w:cs="Helvetica"/>
        </w:rPr>
        <w:t>s</w:t>
      </w:r>
      <w:r w:rsidR="009235FA">
        <w:rPr>
          <w:rFonts w:ascii="Helvetica" w:hAnsi="Helvetica" w:cs="Helvetica"/>
        </w:rPr>
        <w:t xml:space="preserve">drucksache 664/12) </w:t>
      </w:r>
      <w:r>
        <w:rPr>
          <w:rFonts w:ascii="Helvetica" w:hAnsi="Helvetica" w:cs="Helvetica"/>
        </w:rPr>
        <w:t xml:space="preserve">löst diese Aufgabe, indem </w:t>
      </w:r>
      <w:r w:rsidR="009235FA">
        <w:rPr>
          <w:rFonts w:ascii="Helvetica" w:hAnsi="Helvetica" w:cs="Helvetica"/>
        </w:rPr>
        <w:t xml:space="preserve">in den </w:t>
      </w:r>
      <w:r>
        <w:rPr>
          <w:rFonts w:ascii="Helvetica" w:hAnsi="Helvetica" w:cs="Helvetica"/>
        </w:rPr>
        <w:t xml:space="preserve">zugreifenden Fachgesetzen </w:t>
      </w:r>
      <w:r w:rsidR="009235FA">
        <w:rPr>
          <w:rFonts w:ascii="Helvetica" w:hAnsi="Helvetica" w:cs="Helvetica"/>
        </w:rPr>
        <w:t>auf die geschäftsmäßigen Erbringer von Telekommunikationsdiensten unter Nennung der für Bestandsdaten einschlägigen §§ 95, 111 TKG und der in Klammer gesetzten Fundstelle für das manuelle Auskunftsverfahren des § 113 Abs. 1 Satz 1 TKG-E B</w:t>
      </w:r>
      <w:r w:rsidR="009235FA">
        <w:rPr>
          <w:rFonts w:ascii="Helvetica" w:hAnsi="Helvetica" w:cs="Helvetica"/>
        </w:rPr>
        <w:t>e</w:t>
      </w:r>
      <w:r w:rsidR="009235FA">
        <w:rPr>
          <w:rFonts w:ascii="Helvetica" w:hAnsi="Helvetica" w:cs="Helvetica"/>
        </w:rPr>
        <w:t>zug genommen wird. Insofern beziehen sich diese Fundstellenangaben zum manue</w:t>
      </w:r>
      <w:r w:rsidR="009235FA">
        <w:rPr>
          <w:rFonts w:ascii="Helvetica" w:hAnsi="Helvetica" w:cs="Helvetica"/>
        </w:rPr>
        <w:t>l</w:t>
      </w:r>
      <w:r w:rsidR="009235FA">
        <w:rPr>
          <w:rFonts w:ascii="Helvetica" w:hAnsi="Helvetica" w:cs="Helvetica"/>
        </w:rPr>
        <w:t>len Auskunftsverfahren in diesem En</w:t>
      </w:r>
      <w:r w:rsidR="001448D7">
        <w:rPr>
          <w:rFonts w:ascii="Helvetica" w:hAnsi="Helvetica" w:cs="Helvetica"/>
        </w:rPr>
        <w:t>twurf auf die Vorschläge des o. </w:t>
      </w:r>
      <w:r w:rsidR="009235FA">
        <w:rPr>
          <w:rFonts w:ascii="Helvetica" w:hAnsi="Helvetica" w:cs="Helvetica"/>
        </w:rPr>
        <w:t>a. Gesetzentwu</w:t>
      </w:r>
      <w:r w:rsidR="009235FA">
        <w:rPr>
          <w:rFonts w:ascii="Helvetica" w:hAnsi="Helvetica" w:cs="Helvetica"/>
        </w:rPr>
        <w:t>r</w:t>
      </w:r>
      <w:r w:rsidR="009235FA">
        <w:rPr>
          <w:rFonts w:ascii="Helvetica" w:hAnsi="Helvetica" w:cs="Helvetica"/>
        </w:rPr>
        <w:t>fes der Bundesregierung. Sie müssten gegebenenfalls im weiteren Gesetzgebung</w:t>
      </w:r>
      <w:r w:rsidR="009235FA">
        <w:rPr>
          <w:rFonts w:ascii="Helvetica" w:hAnsi="Helvetica" w:cs="Helvetica"/>
        </w:rPr>
        <w:t>s</w:t>
      </w:r>
      <w:r w:rsidR="009235FA">
        <w:rPr>
          <w:rFonts w:ascii="Helvetica" w:hAnsi="Helvetica" w:cs="Helvetica"/>
        </w:rPr>
        <w:t>verfahren dem zustande gekommenen Bundesgesetz angepasst werden.</w:t>
      </w:r>
    </w:p>
    <w:p w:rsidR="00CA53E3" w:rsidRDefault="00E64E09" w:rsidP="0095689A">
      <w:pPr>
        <w:pStyle w:val="StandardLT"/>
        <w:spacing w:before="120" w:line="320" w:lineRule="atLeast"/>
        <w:jc w:val="both"/>
      </w:pPr>
      <w:r>
        <w:t>Die</w:t>
      </w:r>
      <w:r w:rsidR="00944E6D">
        <w:t xml:space="preserve"> Bestandsdatenauskünfte </w:t>
      </w:r>
      <w:r>
        <w:t>setz</w:t>
      </w:r>
      <w:r w:rsidR="00944E6D">
        <w:t xml:space="preserve">en Polizei und Verfassungsschutz </w:t>
      </w:r>
      <w:r>
        <w:t xml:space="preserve">in die Lage, </w:t>
      </w:r>
      <w:r w:rsidR="00944E6D">
        <w:t>nachfolgende Maßnahmen im jeweiligen Aufgabenspektrum</w:t>
      </w:r>
      <w:r>
        <w:t xml:space="preserve"> durchzuführen</w:t>
      </w:r>
      <w:r w:rsidR="00944E6D">
        <w:t xml:space="preserve">. </w:t>
      </w:r>
      <w:r w:rsidR="00A03869">
        <w:t xml:space="preserve">Dazu folgende Beispiele: </w:t>
      </w:r>
      <w:r w:rsidR="00944E6D">
        <w:t>Wird eine Person vermisst, zu der bekannt ist, dass sie möglic</w:t>
      </w:r>
      <w:r w:rsidR="00944E6D">
        <w:t>h</w:t>
      </w:r>
      <w:r w:rsidR="00944E6D">
        <w:t>erweise ihr Handy bei sich führt, kann die dem Handy zugewiesene Nummer bei e</w:t>
      </w:r>
      <w:r w:rsidR="00944E6D">
        <w:t>i</w:t>
      </w:r>
      <w:r w:rsidR="00944E6D">
        <w:t xml:space="preserve">nem bekannten </w:t>
      </w:r>
      <w:proofErr w:type="spellStart"/>
      <w:r w:rsidR="00944E6D">
        <w:t>Diensteanbieter</w:t>
      </w:r>
      <w:proofErr w:type="spellEnd"/>
      <w:r w:rsidR="00944E6D">
        <w:t xml:space="preserve"> mittels gezielter oder durch an alle Netzbetreiber bzw. Provider gerichteten Bestandsdatenabfrage der Polizei schnell bekannt g</w:t>
      </w:r>
      <w:r w:rsidR="00944E6D">
        <w:t>e</w:t>
      </w:r>
      <w:r w:rsidR="00944E6D">
        <w:t>macht werden. Da</w:t>
      </w:r>
      <w:r w:rsidR="00F21923">
        <w:t>nach</w:t>
      </w:r>
      <w:r w:rsidR="00944E6D">
        <w:t xml:space="preserve"> könnte </w:t>
      </w:r>
      <w:r w:rsidR="00F21923">
        <w:t>eine</w:t>
      </w:r>
      <w:r w:rsidR="00944E6D">
        <w:t xml:space="preserve"> präventive Handy-Ortung folgen, um den Au</w:t>
      </w:r>
      <w:r w:rsidR="00944E6D">
        <w:t>f</w:t>
      </w:r>
      <w:r w:rsidR="00944E6D">
        <w:t>enthaltsort der vermissten Person besser eingrenzen zu können.</w:t>
      </w:r>
      <w:r w:rsidR="00F21923">
        <w:t xml:space="preserve"> Wird dann in dem Suchgebiet das gesperrte Handy nicht aber die vermisste Person gefunden, könnte über den beim </w:t>
      </w:r>
      <w:proofErr w:type="spellStart"/>
      <w:r w:rsidR="00F21923">
        <w:t>Diensteanbieter</w:t>
      </w:r>
      <w:proofErr w:type="spellEnd"/>
      <w:r w:rsidR="00F21923">
        <w:t xml:space="preserve"> zu hinterfragenden Zugangscode (PIN</w:t>
      </w:r>
      <w:r w:rsidR="00CF131A">
        <w:t>, PUK</w:t>
      </w:r>
      <w:r w:rsidR="00F21923">
        <w:t>) das Handy entsperrt werden, um möglicherweise von den Anschlussinhabern der im Suchzeitraum durch die vermisste Person angerufenen oder per SMS angeschrieb</w:t>
      </w:r>
      <w:r w:rsidR="00F21923">
        <w:t>e</w:t>
      </w:r>
      <w:r w:rsidR="00F21923">
        <w:t>nen Teilnehmern weitere Ermittlungsansätze für die Suche zu erhalten. Ein unb</w:t>
      </w:r>
      <w:r w:rsidR="00F21923">
        <w:t>e</w:t>
      </w:r>
      <w:r w:rsidR="00F21923">
        <w:t>kannter Nutzer hat über seinen Internet</w:t>
      </w:r>
      <w:r w:rsidR="005210E9">
        <w:t>-A</w:t>
      </w:r>
      <w:r w:rsidR="00F21923">
        <w:t>ccount seinen Suizid angekündigt. Wo der Computer steht (Anschrift des Anschlussinhabers</w:t>
      </w:r>
      <w:r w:rsidR="00B635C3">
        <w:t xml:space="preserve"> des Internet-Zuganges</w:t>
      </w:r>
      <w:r w:rsidR="00F21923">
        <w:t xml:space="preserve">), ist nur über </w:t>
      </w:r>
      <w:r w:rsidR="00CF131A">
        <w:t>eine</w:t>
      </w:r>
      <w:r w:rsidR="00F21923">
        <w:t xml:space="preserve"> Bestandsdatenabfrage </w:t>
      </w:r>
      <w:r w:rsidR="00CF131A">
        <w:t>bei den Internet-Z</w:t>
      </w:r>
      <w:r w:rsidR="00F21923">
        <w:t>ugangsanbieter</w:t>
      </w:r>
      <w:r w:rsidR="00CF131A">
        <w:t>n</w:t>
      </w:r>
      <w:r w:rsidR="00F21923">
        <w:t xml:space="preserve"> zu erfahren. Diese können, sofern bei ihnen noch gespeichert, über die von ihnen zur fragliche</w:t>
      </w:r>
      <w:r w:rsidR="00CF131A">
        <w:t>n</w:t>
      </w:r>
      <w:r w:rsidR="00F21923">
        <w:t xml:space="preserve"> Zeit der Suizidankündigung </w:t>
      </w:r>
      <w:r w:rsidR="00F1219E">
        <w:t xml:space="preserve">jeweils </w:t>
      </w:r>
      <w:r w:rsidR="00F21923">
        <w:t xml:space="preserve">vergebene dynamische Internetprotokoll-Adresse den </w:t>
      </w:r>
      <w:r w:rsidR="00CF131A">
        <w:t xml:space="preserve">diese IP-Adresse nutzenden </w:t>
      </w:r>
      <w:r w:rsidR="00F21923">
        <w:t>Anschlussinhaber personifizieren und der P</w:t>
      </w:r>
      <w:r w:rsidR="00431006">
        <w:t xml:space="preserve">olizei </w:t>
      </w:r>
      <w:r w:rsidR="00F1219E">
        <w:t xml:space="preserve">für weitere gefahrenabwehrende Maßnahmen </w:t>
      </w:r>
      <w:r w:rsidR="00431006">
        <w:t>die Anschrift mitteilen.</w:t>
      </w:r>
    </w:p>
    <w:p w:rsidR="00431006" w:rsidRDefault="00B25039" w:rsidP="00A46FBF">
      <w:pPr>
        <w:pStyle w:val="StandardLT"/>
        <w:spacing w:before="120" w:line="320" w:lineRule="atLeast"/>
        <w:jc w:val="both"/>
      </w:pPr>
      <w:r>
        <w:lastRenderedPageBreak/>
        <w:t xml:space="preserve">Ähnliches gilt für den Aufgabenbereich des Verfassungsschutzes. Wird im Rahmen einer nachrichtendienstlichen Sachverhaltsaufklärung eine Handy-Nummer bekannt, kann der Anschlussinhaber mittels Bestandsdatenabfrage ermittelt werden. Dessen Zugehörigkeit zu einer vom Verfassungsschutz zu beobachtenden Szene kann im Anschluss </w:t>
      </w:r>
      <w:r w:rsidR="006E66E6">
        <w:t xml:space="preserve">daran </w:t>
      </w:r>
      <w:proofErr w:type="spellStart"/>
      <w:r>
        <w:t>veri</w:t>
      </w:r>
      <w:proofErr w:type="spellEnd"/>
      <w:r w:rsidR="006E66E6">
        <w:t>- oder falsi</w:t>
      </w:r>
      <w:r>
        <w:t>fiziert werden.</w:t>
      </w:r>
    </w:p>
    <w:p w:rsidR="00A46FBF" w:rsidRDefault="00A46FBF">
      <w:pPr>
        <w:pStyle w:val="StandardLT"/>
        <w:spacing w:line="240" w:lineRule="auto"/>
      </w:pPr>
    </w:p>
    <w:p w:rsidR="0033055F" w:rsidRDefault="0033055F">
      <w:pPr>
        <w:pStyle w:val="StandardLT"/>
        <w:spacing w:line="240" w:lineRule="auto"/>
      </w:pPr>
    </w:p>
    <w:p w:rsidR="002E209E" w:rsidRDefault="002E209E">
      <w:pPr>
        <w:overflowPunct/>
        <w:autoSpaceDE/>
        <w:autoSpaceDN/>
        <w:adjustRightInd/>
        <w:spacing w:line="240" w:lineRule="auto"/>
        <w:textAlignment w:val="auto"/>
        <w:rPr>
          <w:rFonts w:cs="Arial"/>
          <w:b/>
          <w:bCs/>
          <w:szCs w:val="24"/>
          <w:lang w:eastAsia="zh-CN"/>
        </w:rPr>
      </w:pPr>
      <w:r>
        <w:rPr>
          <w:rFonts w:cs="Arial"/>
          <w:b/>
          <w:bCs/>
          <w:szCs w:val="24"/>
          <w:lang w:eastAsia="zh-CN"/>
        </w:rPr>
        <w:br w:type="page"/>
      </w:r>
    </w:p>
    <w:p w:rsidR="00CA53E3" w:rsidRDefault="00CA53E3" w:rsidP="00CA53E3">
      <w:pPr>
        <w:overflowPunct/>
        <w:spacing w:line="240" w:lineRule="auto"/>
        <w:textAlignment w:val="auto"/>
        <w:rPr>
          <w:rFonts w:cs="Arial"/>
          <w:b/>
          <w:bCs/>
          <w:szCs w:val="24"/>
          <w:lang w:eastAsia="zh-CN"/>
        </w:rPr>
      </w:pPr>
      <w:r>
        <w:rPr>
          <w:rFonts w:cs="Arial"/>
          <w:b/>
          <w:bCs/>
          <w:szCs w:val="24"/>
          <w:lang w:eastAsia="zh-CN"/>
        </w:rPr>
        <w:lastRenderedPageBreak/>
        <w:t>II. Einzelbegründung</w:t>
      </w:r>
    </w:p>
    <w:p w:rsidR="00CA53E3" w:rsidRDefault="00CA53E3" w:rsidP="00CA53E3">
      <w:pPr>
        <w:overflowPunct/>
        <w:spacing w:before="120" w:line="240" w:lineRule="auto"/>
        <w:textAlignment w:val="auto"/>
        <w:rPr>
          <w:rFonts w:cs="Arial"/>
          <w:b/>
          <w:bCs/>
          <w:szCs w:val="24"/>
          <w:lang w:eastAsia="zh-CN"/>
        </w:rPr>
      </w:pPr>
      <w:r>
        <w:rPr>
          <w:rFonts w:cs="Arial"/>
          <w:b/>
          <w:bCs/>
          <w:szCs w:val="24"/>
          <w:lang w:eastAsia="zh-CN"/>
        </w:rPr>
        <w:t>Zu Artikel 1</w:t>
      </w:r>
      <w:r w:rsidR="00D13FC6">
        <w:rPr>
          <w:rFonts w:cs="Arial"/>
          <w:b/>
          <w:bCs/>
          <w:szCs w:val="24"/>
          <w:lang w:eastAsia="zh-CN"/>
        </w:rPr>
        <w:t xml:space="preserve"> (Anpassung des </w:t>
      </w:r>
      <w:proofErr w:type="spellStart"/>
      <w:r w:rsidR="00D13FC6">
        <w:rPr>
          <w:rFonts w:cs="Arial"/>
          <w:b/>
          <w:bCs/>
          <w:szCs w:val="24"/>
          <w:lang w:eastAsia="zh-CN"/>
        </w:rPr>
        <w:t>LVwG</w:t>
      </w:r>
      <w:proofErr w:type="spellEnd"/>
      <w:r w:rsidR="00D13FC6">
        <w:rPr>
          <w:rFonts w:cs="Arial"/>
          <w:b/>
          <w:bCs/>
          <w:szCs w:val="24"/>
          <w:lang w:eastAsia="zh-CN"/>
        </w:rPr>
        <w:t>)</w:t>
      </w:r>
    </w:p>
    <w:p w:rsidR="00CA53E3" w:rsidRDefault="00CA53E3" w:rsidP="00CA53E3">
      <w:pPr>
        <w:overflowPunct/>
        <w:spacing w:before="120" w:line="240" w:lineRule="auto"/>
        <w:textAlignment w:val="auto"/>
        <w:rPr>
          <w:rFonts w:cs="Arial"/>
          <w:b/>
          <w:bCs/>
          <w:szCs w:val="24"/>
          <w:lang w:eastAsia="zh-CN"/>
        </w:rPr>
      </w:pPr>
      <w:r>
        <w:rPr>
          <w:rFonts w:cs="Arial"/>
          <w:b/>
          <w:bCs/>
          <w:szCs w:val="24"/>
          <w:lang w:eastAsia="zh-CN"/>
        </w:rPr>
        <w:t>Zu Nr. 1 (Inhaltsverzeichnis)</w:t>
      </w:r>
    </w:p>
    <w:p w:rsidR="00CA53E3" w:rsidRDefault="00CA53E3" w:rsidP="0033055F">
      <w:pPr>
        <w:overflowPunct/>
        <w:spacing w:line="320" w:lineRule="atLeast"/>
        <w:textAlignment w:val="auto"/>
        <w:rPr>
          <w:rFonts w:cs="Arial"/>
          <w:szCs w:val="24"/>
          <w:lang w:eastAsia="zh-CN"/>
        </w:rPr>
      </w:pPr>
      <w:r>
        <w:rPr>
          <w:rFonts w:cs="Arial"/>
          <w:szCs w:val="24"/>
          <w:lang w:eastAsia="zh-CN"/>
        </w:rPr>
        <w:t>Das Inhaltsverzeichnis wird den Änderungen dieses Entwurfes angepasst.</w:t>
      </w:r>
    </w:p>
    <w:p w:rsidR="00CA53E3" w:rsidRPr="000F2ABA" w:rsidRDefault="0033055F" w:rsidP="00FE1AB0">
      <w:pPr>
        <w:pStyle w:val="StandardLT"/>
        <w:spacing w:before="240" w:line="240" w:lineRule="auto"/>
      </w:pPr>
      <w:r w:rsidRPr="000F2ABA">
        <w:rPr>
          <w:rFonts w:cs="Arial"/>
          <w:b/>
          <w:bCs/>
          <w:szCs w:val="24"/>
          <w:lang w:eastAsia="zh-CN"/>
        </w:rPr>
        <w:t>Zu Nr. 2 a</w:t>
      </w:r>
      <w:r w:rsidR="00CA53E3" w:rsidRPr="000F2ABA">
        <w:rPr>
          <w:rFonts w:cs="Arial"/>
          <w:b/>
          <w:bCs/>
          <w:szCs w:val="24"/>
          <w:lang w:eastAsia="zh-CN"/>
        </w:rPr>
        <w:t>)</w:t>
      </w:r>
      <w:r w:rsidR="005E6FE6" w:rsidRPr="000F2ABA">
        <w:rPr>
          <w:rFonts w:cs="Arial"/>
          <w:b/>
          <w:bCs/>
          <w:szCs w:val="24"/>
          <w:lang w:eastAsia="zh-CN"/>
        </w:rPr>
        <w:t xml:space="preserve"> - § </w:t>
      </w:r>
      <w:r w:rsidRPr="000F2ABA">
        <w:rPr>
          <w:rFonts w:cs="Arial"/>
          <w:b/>
          <w:bCs/>
          <w:szCs w:val="24"/>
          <w:lang w:eastAsia="zh-CN"/>
        </w:rPr>
        <w:t>180</w:t>
      </w:r>
      <w:r w:rsidR="005E6FE6" w:rsidRPr="000F2ABA">
        <w:rPr>
          <w:rFonts w:cs="Arial"/>
          <w:b/>
          <w:bCs/>
          <w:szCs w:val="24"/>
          <w:lang w:eastAsia="zh-CN"/>
        </w:rPr>
        <w:t> </w:t>
      </w:r>
      <w:r w:rsidRPr="000F2ABA">
        <w:rPr>
          <w:rFonts w:cs="Arial"/>
          <w:b/>
          <w:bCs/>
          <w:szCs w:val="24"/>
          <w:lang w:eastAsia="zh-CN"/>
        </w:rPr>
        <w:t>a LVwG</w:t>
      </w:r>
    </w:p>
    <w:p w:rsidR="00CA53E3" w:rsidRDefault="00FA732D" w:rsidP="005B59D5">
      <w:pPr>
        <w:pStyle w:val="StandardLT"/>
        <w:spacing w:line="320" w:lineRule="atLeast"/>
        <w:jc w:val="both"/>
      </w:pPr>
      <w:r w:rsidRPr="00FA732D">
        <w:t xml:space="preserve">Die Norm regelt nach den verfassungsrechtlichen Vorgaben </w:t>
      </w:r>
      <w:r w:rsidR="00964C13">
        <w:t>ansteigende</w:t>
      </w:r>
      <w:r>
        <w:t xml:space="preserve"> </w:t>
      </w:r>
      <w:r w:rsidRPr="00FA732D">
        <w:t>materiell-rechtlich</w:t>
      </w:r>
      <w:r>
        <w:t xml:space="preserve">e Zugriffsvoraussetzungen auf die Bestandsdaten </w:t>
      </w:r>
      <w:r w:rsidR="00A66C44">
        <w:t>mittels manuellem Abru</w:t>
      </w:r>
      <w:r w:rsidR="00A66C44">
        <w:t>f</w:t>
      </w:r>
      <w:r w:rsidR="00A66C44">
        <w:t xml:space="preserve">verfahren (§ 113 TKG) </w:t>
      </w:r>
      <w:r>
        <w:t>durch die Landespolizei.</w:t>
      </w:r>
    </w:p>
    <w:p w:rsidR="00FA732D" w:rsidRDefault="00A66C44" w:rsidP="00ED2D11">
      <w:pPr>
        <w:pStyle w:val="StandardLT"/>
        <w:spacing w:before="120" w:line="320" w:lineRule="atLeast"/>
        <w:jc w:val="both"/>
      </w:pPr>
      <w:r>
        <w:t xml:space="preserve">Mit </w:t>
      </w:r>
      <w:r w:rsidR="001448D7">
        <w:t>Absatz </w:t>
      </w:r>
      <w:r w:rsidR="00FA732D">
        <w:t xml:space="preserve">1 </w:t>
      </w:r>
      <w:r w:rsidR="00144DCB">
        <w:t xml:space="preserve">wird </w:t>
      </w:r>
      <w:r w:rsidR="00FA732D">
        <w:t>durch Bezugnahme auf die vo</w:t>
      </w:r>
      <w:r w:rsidR="005B59D5">
        <w:t>m BVerfG nicht beanstandeten §§ </w:t>
      </w:r>
      <w:r w:rsidR="008F4492">
        <w:t>95, 111 </w:t>
      </w:r>
      <w:r w:rsidR="00FA732D">
        <w:t>TKG zunächst de</w:t>
      </w:r>
      <w:r w:rsidR="00144DCB">
        <w:t>r</w:t>
      </w:r>
      <w:r w:rsidR="00FA732D">
        <w:t xml:space="preserve"> Umfang der abfragbaren Bestandsda</w:t>
      </w:r>
      <w:r w:rsidR="00446E3F">
        <w:t>ten</w:t>
      </w:r>
      <w:r w:rsidR="00144DCB">
        <w:t xml:space="preserve"> beschrieben</w:t>
      </w:r>
      <w:r w:rsidR="00446E3F">
        <w:t xml:space="preserve">. Im Wesentlichen </w:t>
      </w:r>
      <w:r w:rsidR="00ED2D11">
        <w:t>gelangen</w:t>
      </w:r>
      <w:r w:rsidR="008F4492">
        <w:t xml:space="preserve"> die in § </w:t>
      </w:r>
      <w:r w:rsidR="00446E3F">
        <w:t>111 TKG geliste</w:t>
      </w:r>
      <w:r w:rsidR="00ED2D11">
        <w:t>te</w:t>
      </w:r>
      <w:r w:rsidR="00446E3F">
        <w:t>n Best</w:t>
      </w:r>
      <w:r w:rsidR="00ED2D11">
        <w:t>andsdaten zur Abfrage</w:t>
      </w:r>
      <w:r w:rsidR="00446E3F">
        <w:t>. Das sind Rufnummern oder andere Anschlusskennungen, Namen und Anschrift des Anschlussinhabers, bei natürlichen Personen deren Geburtsdatum, bei Festnetza</w:t>
      </w:r>
      <w:r w:rsidR="00446E3F">
        <w:t>n</w:t>
      </w:r>
      <w:r w:rsidR="00446E3F">
        <w:t xml:space="preserve">schlüssen </w:t>
      </w:r>
      <w:r w:rsidR="00144DCB">
        <w:t>zusätzlich auch</w:t>
      </w:r>
      <w:r w:rsidR="00446E3F">
        <w:t xml:space="preserve"> die Anschrift des Anschlusses, in Fällen</w:t>
      </w:r>
      <w:r w:rsidR="00ED2D11">
        <w:t>, in denen neben einem Mobilfunkanschluss auch ein Mobilfunkendgerät überlassen wird, die Gerät</w:t>
      </w:r>
      <w:r w:rsidR="00ED2D11">
        <w:t>e</w:t>
      </w:r>
      <w:r w:rsidR="00ED2D11">
        <w:t>nummer dieses Gerätes sowie das Datum des Vertragsbeginns.</w:t>
      </w:r>
    </w:p>
    <w:p w:rsidR="00C132B8" w:rsidRDefault="00C132B8" w:rsidP="00FE1AB0">
      <w:pPr>
        <w:pStyle w:val="StandardLT"/>
        <w:spacing w:before="120" w:line="320" w:lineRule="atLeast"/>
        <w:jc w:val="both"/>
      </w:pPr>
      <w:r>
        <w:t>Die zum Tatbestand gehörende Erforderlichkeit gibt dem Rechtsanwender Polizei auf, in jedem Einzelfall zu prüfen, ob die Bestandsdatenauskunft für den jeweils a</w:t>
      </w:r>
      <w:r>
        <w:t>k</w:t>
      </w:r>
      <w:r>
        <w:t>tuell zu beurteilenden Gefahrensachver</w:t>
      </w:r>
      <w:r w:rsidR="005E6FE6">
        <w:t>halt tatsächlich notwendig ist.</w:t>
      </w:r>
    </w:p>
    <w:p w:rsidR="00C132B8" w:rsidRDefault="00347A66" w:rsidP="00ED2D11">
      <w:pPr>
        <w:pStyle w:val="StandardLT"/>
        <w:spacing w:before="120" w:line="320" w:lineRule="atLeast"/>
        <w:jc w:val="both"/>
      </w:pPr>
      <w:r>
        <w:t>Als materiell</w:t>
      </w:r>
      <w:r w:rsidR="00C132B8">
        <w:t xml:space="preserve">e Zugriffsvoraussetzung muss </w:t>
      </w:r>
      <w:r w:rsidR="00D71F27">
        <w:t xml:space="preserve">grundsätzlich </w:t>
      </w:r>
      <w:r w:rsidR="00C132B8">
        <w:t>die im Einzelfall bevorst</w:t>
      </w:r>
      <w:r w:rsidR="00C132B8">
        <w:t>e</w:t>
      </w:r>
      <w:r w:rsidR="00C132B8">
        <w:t xml:space="preserve">hende Gefahr für die öffentliche Sicherheit </w:t>
      </w:r>
      <w:r w:rsidR="00EE287E">
        <w:t>(Nr. </w:t>
      </w:r>
      <w:r w:rsidR="00C132B8">
        <w:t>1) gegeben sein</w:t>
      </w:r>
      <w:r w:rsidR="00A66C44">
        <w:t>.</w:t>
      </w:r>
      <w:r w:rsidR="00C132B8">
        <w:t xml:space="preserve"> Gefahrensituationen weit im Vorfelde konkrete</w:t>
      </w:r>
      <w:r w:rsidR="001B7229">
        <w:t>r</w:t>
      </w:r>
      <w:r w:rsidR="00C132B8">
        <w:t xml:space="preserve"> Gefahr </w:t>
      </w:r>
      <w:r w:rsidR="00A66C44">
        <w:t xml:space="preserve">sind </w:t>
      </w:r>
      <w:r w:rsidR="00C132B8">
        <w:t xml:space="preserve">vom Regelungskreis der Norm </w:t>
      </w:r>
      <w:r w:rsidR="00A66C44">
        <w:t>nicht erfasst</w:t>
      </w:r>
      <w:r w:rsidR="00C132B8">
        <w:t xml:space="preserve">. </w:t>
      </w:r>
      <w:r w:rsidR="00D71F27">
        <w:t>Ausgenommen vo</w:t>
      </w:r>
      <w:r>
        <w:t>n diese</w:t>
      </w:r>
      <w:r w:rsidR="00D71F27">
        <w:t>m Grundsatz im Einzelfall bevorstehende</w:t>
      </w:r>
      <w:r w:rsidR="00A66C44">
        <w:t>r</w:t>
      </w:r>
      <w:r w:rsidR="00D71F27">
        <w:t xml:space="preserve"> konkrete</w:t>
      </w:r>
      <w:r w:rsidR="00A66C44">
        <w:t>r</w:t>
      </w:r>
      <w:r w:rsidR="00D71F27">
        <w:t xml:space="preserve"> Gefahr ist die Bestandsdatenauskunft </w:t>
      </w:r>
      <w:r w:rsidR="00C132B8">
        <w:t>bei auf Tatsachen gestützter Prognose, dass ein Scha</w:t>
      </w:r>
      <w:r>
        <w:t>den für die in Nr. </w:t>
      </w:r>
      <w:r w:rsidR="00C132B8">
        <w:t xml:space="preserve">2 </w:t>
      </w:r>
      <w:r w:rsidR="00A66C44">
        <w:t xml:space="preserve">abschließend </w:t>
      </w:r>
      <w:r w:rsidR="00C132B8">
        <w:t xml:space="preserve">aufgeführten </w:t>
      </w:r>
      <w:r w:rsidR="00D71F27">
        <w:t>hochrangigen und ihnen gleic</w:t>
      </w:r>
      <w:r w:rsidR="00D71F27">
        <w:t>h</w:t>
      </w:r>
      <w:r w:rsidR="00D71F27">
        <w:t>gestellten</w:t>
      </w:r>
      <w:r w:rsidR="00C132B8">
        <w:t xml:space="preserve"> Rechtsgüter zu erwarten ist</w:t>
      </w:r>
      <w:r w:rsidR="00D71F27">
        <w:t xml:space="preserve">. </w:t>
      </w:r>
      <w:r w:rsidR="00A66C44">
        <w:t xml:space="preserve">Bei </w:t>
      </w:r>
      <w:r w:rsidR="001B7229">
        <w:t xml:space="preserve">sich objektiv abzeichnenden Gefährdung von Leib, Leben oder Freiheit oder gleich gewichtiger Gefährdung bedeutender Sach- und Vermögenswerte sowie der Umwelt </w:t>
      </w:r>
      <w:r w:rsidR="00A66C44">
        <w:t>ist es nicht hinnehmbar</w:t>
      </w:r>
      <w:r w:rsidR="00EE287E">
        <w:t>,</w:t>
      </w:r>
      <w:r w:rsidR="00A66C44">
        <w:t xml:space="preserve"> die B</w:t>
      </w:r>
      <w:r w:rsidR="00A66C44">
        <w:t>e</w:t>
      </w:r>
      <w:r w:rsidR="00A66C44">
        <w:t>standsdatenauskunft vom Vorliegen einer konkreten Gefahr abhängig zu machen.</w:t>
      </w:r>
    </w:p>
    <w:p w:rsidR="00EE287E" w:rsidRDefault="00EE287E" w:rsidP="00ED2D11">
      <w:pPr>
        <w:pStyle w:val="StandardLT"/>
        <w:spacing w:before="120" w:line="320" w:lineRule="atLeast"/>
        <w:jc w:val="both"/>
        <w:rPr>
          <w:rFonts w:cs="Arial"/>
          <w:szCs w:val="24"/>
        </w:rPr>
      </w:pPr>
      <w:r>
        <w:t>Mit Absatz 2</w:t>
      </w:r>
      <w:r w:rsidR="00347A66">
        <w:t xml:space="preserve"> wird die Forderung des BVerfG erfüllt, dass</w:t>
      </w:r>
      <w:r w:rsidR="00EC708B" w:rsidRPr="00EC708B">
        <w:rPr>
          <w:rFonts w:cs="Arial"/>
          <w:szCs w:val="24"/>
        </w:rPr>
        <w:t xml:space="preserve"> </w:t>
      </w:r>
      <w:r w:rsidR="007463B5">
        <w:rPr>
          <w:rFonts w:cs="Arial"/>
          <w:szCs w:val="24"/>
        </w:rPr>
        <w:t>die Polizei</w:t>
      </w:r>
      <w:r w:rsidR="00EC708B" w:rsidRPr="004B5384">
        <w:rPr>
          <w:rFonts w:cs="Arial"/>
          <w:szCs w:val="24"/>
        </w:rPr>
        <w:t xml:space="preserve"> Auskünfte über Zugangssicherungscodes wie Passwörter, PIN und PUK nur dann verlangen</w:t>
      </w:r>
      <w:r w:rsidR="00EC708B">
        <w:rPr>
          <w:rFonts w:cs="Arial"/>
          <w:szCs w:val="24"/>
        </w:rPr>
        <w:t xml:space="preserve"> d</w:t>
      </w:r>
      <w:r w:rsidR="007463B5">
        <w:rPr>
          <w:rFonts w:cs="Arial"/>
          <w:szCs w:val="24"/>
        </w:rPr>
        <w:t>arf</w:t>
      </w:r>
      <w:r w:rsidR="00EC708B" w:rsidRPr="004B5384">
        <w:rPr>
          <w:rFonts w:cs="Arial"/>
          <w:szCs w:val="24"/>
        </w:rPr>
        <w:t>, wenn die gesetzlichen Voraussetzungen für ihre Nutzung gegeben sind. Mit anderen Worten: Für eine auf die Zugangssicherungscodes gerichtete Abfrage (§ 113</w:t>
      </w:r>
      <w:r w:rsidR="00EC708B">
        <w:rPr>
          <w:rFonts w:cs="Arial"/>
          <w:szCs w:val="24"/>
        </w:rPr>
        <w:t xml:space="preserve"> TKG) müssen die jeweils fach</w:t>
      </w:r>
      <w:r w:rsidR="00EC708B" w:rsidRPr="004B5384">
        <w:rPr>
          <w:rFonts w:cs="Arial"/>
          <w:szCs w:val="24"/>
        </w:rPr>
        <w:t>gesetzlichen Voraussetzungen des damit konkret angestre</w:t>
      </w:r>
      <w:r w:rsidR="00EC708B" w:rsidRPr="004B5384">
        <w:rPr>
          <w:rFonts w:cs="Arial"/>
          <w:szCs w:val="24"/>
        </w:rPr>
        <w:t>b</w:t>
      </w:r>
      <w:r w:rsidR="00EC708B" w:rsidRPr="004B5384">
        <w:rPr>
          <w:rFonts w:cs="Arial"/>
          <w:szCs w:val="24"/>
        </w:rPr>
        <w:t>te</w:t>
      </w:r>
      <w:r w:rsidR="00EC708B">
        <w:rPr>
          <w:rFonts w:cs="Arial"/>
          <w:szCs w:val="24"/>
        </w:rPr>
        <w:t>n Nutzungszweckes erfüllt sein. Soll</w:t>
      </w:r>
      <w:r w:rsidR="00E64E09">
        <w:rPr>
          <w:rFonts w:cs="Arial"/>
          <w:szCs w:val="24"/>
        </w:rPr>
        <w:t>en</w:t>
      </w:r>
      <w:r w:rsidR="00EC708B">
        <w:rPr>
          <w:rFonts w:cs="Arial"/>
          <w:szCs w:val="24"/>
        </w:rPr>
        <w:t xml:space="preserve"> über die Zugangscodes Maßnahmen zur gefahrenabwehrenden </w:t>
      </w:r>
      <w:r w:rsidR="00EC708B" w:rsidRPr="004B5384">
        <w:rPr>
          <w:rFonts w:cs="Arial"/>
          <w:szCs w:val="24"/>
        </w:rPr>
        <w:t xml:space="preserve">Überwachung </w:t>
      </w:r>
      <w:r w:rsidR="00EC708B">
        <w:rPr>
          <w:rFonts w:cs="Arial"/>
          <w:szCs w:val="24"/>
        </w:rPr>
        <w:t>der Telekommunikation vorbereitet werden, müssen die in § 185a enthaltenen Voraussetzungen vorliegen. Soll über die Z</w:t>
      </w:r>
      <w:r w:rsidR="00EC708B">
        <w:rPr>
          <w:rFonts w:cs="Arial"/>
          <w:szCs w:val="24"/>
        </w:rPr>
        <w:t>u</w:t>
      </w:r>
      <w:r w:rsidR="00EC708B">
        <w:rPr>
          <w:rFonts w:cs="Arial"/>
          <w:szCs w:val="24"/>
        </w:rPr>
        <w:t>gangscodes auf die nicht mehr dem Fernmeldegeheimnis unterworfenen und im Handy nach Ende des jeweiligen Telekommunikationsvorganges abgelegten Daten zugegriffen werden</w:t>
      </w:r>
      <w:r w:rsidR="007463B5">
        <w:rPr>
          <w:rFonts w:cs="Arial"/>
          <w:szCs w:val="24"/>
        </w:rPr>
        <w:t xml:space="preserve"> (s. o. a. Beispiel)</w:t>
      </w:r>
      <w:r w:rsidR="00EC708B">
        <w:rPr>
          <w:rFonts w:cs="Arial"/>
          <w:szCs w:val="24"/>
        </w:rPr>
        <w:t>, müssen die Voraussetzungen der präventiven Sic</w:t>
      </w:r>
      <w:r w:rsidR="00E64E09">
        <w:rPr>
          <w:rFonts w:cs="Arial"/>
          <w:szCs w:val="24"/>
        </w:rPr>
        <w:t>herstellung gemäß § 210 gegeben</w:t>
      </w:r>
      <w:r w:rsidR="00EC708B">
        <w:rPr>
          <w:rFonts w:cs="Arial"/>
          <w:szCs w:val="24"/>
        </w:rPr>
        <w:t xml:space="preserve"> sein</w:t>
      </w:r>
      <w:r w:rsidR="00EC708B" w:rsidRPr="004B5384">
        <w:rPr>
          <w:rFonts w:cs="Arial"/>
          <w:szCs w:val="24"/>
        </w:rPr>
        <w:t>.</w:t>
      </w:r>
    </w:p>
    <w:p w:rsidR="00EC708B" w:rsidRDefault="00B91417" w:rsidP="00ED2D11">
      <w:pPr>
        <w:pStyle w:val="StandardLT"/>
        <w:spacing w:before="120" w:line="320" w:lineRule="atLeast"/>
        <w:jc w:val="both"/>
      </w:pPr>
      <w:r>
        <w:lastRenderedPageBreak/>
        <w:t xml:space="preserve">Mit Absatz 3 Satz </w:t>
      </w:r>
      <w:r w:rsidR="000E2DB0">
        <w:t>1</w:t>
      </w:r>
      <w:r>
        <w:t xml:space="preserve"> wird geregelt, dass die Auskunft auch zu bekannten Internetpr</w:t>
      </w:r>
      <w:r>
        <w:t>o</w:t>
      </w:r>
      <w:r>
        <w:t>tokoll-Adressen, die zu bestimmten Zeiten zugewiesen waren oder noch sind, zu e</w:t>
      </w:r>
      <w:r>
        <w:t>r</w:t>
      </w:r>
      <w:r>
        <w:t xml:space="preserve">teilen ist. Durch die Bezugnahme auf Absatz 1 und 2 </w:t>
      </w:r>
      <w:r w:rsidR="000E2DB0">
        <w:t>gelten</w:t>
      </w:r>
      <w:r>
        <w:t xml:space="preserve"> die dort </w:t>
      </w:r>
      <w:proofErr w:type="gramStart"/>
      <w:r>
        <w:t>geregelte</w:t>
      </w:r>
      <w:proofErr w:type="gramEnd"/>
      <w:r>
        <w:t xml:space="preserve"> Ei</w:t>
      </w:r>
      <w:r>
        <w:t>n</w:t>
      </w:r>
      <w:r>
        <w:t>griffsschwelle</w:t>
      </w:r>
      <w:r w:rsidR="000E2DB0">
        <w:t>n</w:t>
      </w:r>
      <w:r>
        <w:t xml:space="preserve"> </w:t>
      </w:r>
      <w:r w:rsidR="000E2DB0">
        <w:t xml:space="preserve">auch </w:t>
      </w:r>
      <w:r>
        <w:t>für diese Bestandsdatenauskunft zu einer bekannten Interne</w:t>
      </w:r>
      <w:r>
        <w:t>t</w:t>
      </w:r>
      <w:r>
        <w:t>proto</w:t>
      </w:r>
      <w:r w:rsidR="000E2DB0">
        <w:t>koll-Adresse</w:t>
      </w:r>
      <w:r>
        <w:t xml:space="preserve">. Satz 2 </w:t>
      </w:r>
      <w:r w:rsidR="00901E3D">
        <w:t>unterstellt - technikoffen - die Bestandsdatena</w:t>
      </w:r>
      <w:r>
        <w:t xml:space="preserve">uskunft </w:t>
      </w:r>
      <w:r w:rsidR="00901E3D">
        <w:t>mi</w:t>
      </w:r>
      <w:r w:rsidR="00901E3D">
        <w:t>t</w:t>
      </w:r>
      <w:r w:rsidR="00901E3D">
        <w:t>tels einer festzugewiesenen Internet-Protokoll-Adresse der Regelung des Satzes 1.</w:t>
      </w:r>
    </w:p>
    <w:p w:rsidR="00257CAB" w:rsidRPr="00FA732D" w:rsidRDefault="00257CAB" w:rsidP="00ED2D11">
      <w:pPr>
        <w:pStyle w:val="StandardLT"/>
        <w:spacing w:before="120" w:line="320" w:lineRule="atLeast"/>
        <w:jc w:val="both"/>
      </w:pPr>
      <w:r>
        <w:t>Absatz 4 bestimmt nach dem Vorbild des Gesetzentwurfes der Bundesregierung zur Neuregelung der Bestandsdatenauskunft</w:t>
      </w:r>
      <w:r w:rsidR="001047EF">
        <w:t xml:space="preserve"> und in Anlehnung an § 185</w:t>
      </w:r>
      <w:r w:rsidR="005E6FE6">
        <w:t> </w:t>
      </w:r>
      <w:r w:rsidR="001047EF">
        <w:t>a Abs. 4 Satz 2</w:t>
      </w:r>
      <w:r>
        <w:t>, dass die Entschädigungsreg</w:t>
      </w:r>
      <w:r w:rsidR="001F72F9">
        <w:t xml:space="preserve">elung des § 23 Justizvergütungs- und </w:t>
      </w:r>
      <w:proofErr w:type="spellStart"/>
      <w:r w:rsidR="001F72F9">
        <w:t>entschädigung</w:t>
      </w:r>
      <w:r w:rsidR="001F72F9">
        <w:t>s</w:t>
      </w:r>
      <w:r w:rsidR="001F72F9">
        <w:t>gesetzes</w:t>
      </w:r>
      <w:proofErr w:type="spellEnd"/>
      <w:r w:rsidR="001F72F9">
        <w:t xml:space="preserve"> für die</w:t>
      </w:r>
      <w:r>
        <w:t xml:space="preserve"> </w:t>
      </w:r>
      <w:proofErr w:type="spellStart"/>
      <w:r>
        <w:t>Diensteanbieter</w:t>
      </w:r>
      <w:proofErr w:type="spellEnd"/>
      <w:r>
        <w:t xml:space="preserve"> </w:t>
      </w:r>
      <w:r w:rsidR="001F72F9">
        <w:t>entsprechend zur Anwendung kommen soll.</w:t>
      </w:r>
    </w:p>
    <w:p w:rsidR="0033055F" w:rsidRPr="00C132B8" w:rsidRDefault="005E6FE6" w:rsidP="00FE1AB0">
      <w:pPr>
        <w:pStyle w:val="StandardLT"/>
        <w:spacing w:before="240" w:line="240" w:lineRule="auto"/>
      </w:pPr>
      <w:r>
        <w:rPr>
          <w:rFonts w:cs="Arial"/>
          <w:b/>
          <w:bCs/>
          <w:szCs w:val="24"/>
          <w:lang w:eastAsia="zh-CN"/>
        </w:rPr>
        <w:t xml:space="preserve">Zu Nr. 2 </w:t>
      </w:r>
      <w:r w:rsidR="00B215F6">
        <w:rPr>
          <w:rFonts w:cs="Arial"/>
          <w:b/>
          <w:bCs/>
          <w:szCs w:val="24"/>
          <w:lang w:eastAsia="zh-CN"/>
        </w:rPr>
        <w:t>b</w:t>
      </w:r>
      <w:r>
        <w:rPr>
          <w:rFonts w:cs="Arial"/>
          <w:b/>
          <w:bCs/>
          <w:szCs w:val="24"/>
          <w:lang w:eastAsia="zh-CN"/>
        </w:rPr>
        <w:t>) - § </w:t>
      </w:r>
      <w:r w:rsidR="0033055F" w:rsidRPr="00C132B8">
        <w:rPr>
          <w:rFonts w:cs="Arial"/>
          <w:b/>
          <w:bCs/>
          <w:szCs w:val="24"/>
          <w:lang w:eastAsia="zh-CN"/>
        </w:rPr>
        <w:t>180</w:t>
      </w:r>
      <w:r w:rsidR="008F4492">
        <w:rPr>
          <w:rFonts w:cs="Arial"/>
          <w:b/>
          <w:bCs/>
          <w:szCs w:val="24"/>
          <w:lang w:eastAsia="zh-CN"/>
        </w:rPr>
        <w:t xml:space="preserve"> </w:t>
      </w:r>
      <w:r w:rsidR="0033055F" w:rsidRPr="00C132B8">
        <w:rPr>
          <w:rFonts w:cs="Arial"/>
          <w:b/>
          <w:bCs/>
          <w:szCs w:val="24"/>
          <w:lang w:eastAsia="zh-CN"/>
        </w:rPr>
        <w:t xml:space="preserve">b </w:t>
      </w:r>
      <w:proofErr w:type="spellStart"/>
      <w:r w:rsidR="0033055F" w:rsidRPr="00C132B8">
        <w:rPr>
          <w:rFonts w:cs="Arial"/>
          <w:b/>
          <w:bCs/>
          <w:szCs w:val="24"/>
          <w:lang w:eastAsia="zh-CN"/>
        </w:rPr>
        <w:t>LVwG</w:t>
      </w:r>
      <w:proofErr w:type="spellEnd"/>
    </w:p>
    <w:p w:rsidR="00B3054E" w:rsidRDefault="00901E3D" w:rsidP="00B66C58">
      <w:pPr>
        <w:pStyle w:val="StandardLT"/>
        <w:spacing w:line="320" w:lineRule="atLeast"/>
        <w:jc w:val="both"/>
      </w:pPr>
      <w:r>
        <w:t>Entsprechend den unterschiedlichen materiellen Vorau</w:t>
      </w:r>
      <w:r w:rsidR="005E6FE6">
        <w:t>ssetzungen beschreibt § </w:t>
      </w:r>
      <w:r>
        <w:t>180</w:t>
      </w:r>
      <w:r w:rsidR="005E6FE6">
        <w:t> </w:t>
      </w:r>
      <w:r>
        <w:t>b angepasst das Verfahren zur Bestandsdatenauskunft.</w:t>
      </w:r>
    </w:p>
    <w:p w:rsidR="00901E3D" w:rsidRDefault="005E6FE6" w:rsidP="00B66C58">
      <w:pPr>
        <w:pStyle w:val="StandardLT"/>
        <w:spacing w:before="120" w:line="320" w:lineRule="atLeast"/>
        <w:jc w:val="both"/>
      </w:pPr>
      <w:r>
        <w:t>Absatz </w:t>
      </w:r>
      <w:r w:rsidR="00901E3D">
        <w:t xml:space="preserve">1 gibt jeder Polizeivollzugskraft die Kompetenz, Auskunftsersuchen an die </w:t>
      </w:r>
      <w:proofErr w:type="spellStart"/>
      <w:r w:rsidR="00901E3D">
        <w:t>Diensteanbieter</w:t>
      </w:r>
      <w:proofErr w:type="spellEnd"/>
      <w:r w:rsidR="00901E3D">
        <w:t xml:space="preserve"> zu richten</w:t>
      </w:r>
      <w:r w:rsidR="009D6073">
        <w:t xml:space="preserve"> (Satz </w:t>
      </w:r>
      <w:r w:rsidR="002B0966">
        <w:t>1)</w:t>
      </w:r>
      <w:r w:rsidR="00901E3D">
        <w:t xml:space="preserve">. </w:t>
      </w:r>
      <w:r w:rsidR="00C26A04">
        <w:t xml:space="preserve">Details </w:t>
      </w:r>
      <w:r w:rsidR="005A0795">
        <w:t>könn</w:t>
      </w:r>
      <w:r w:rsidR="00C26A04">
        <w:t xml:space="preserve">en durch Erlass </w:t>
      </w:r>
      <w:r w:rsidR="002B0966">
        <w:t>des Innenminister</w:t>
      </w:r>
      <w:r w:rsidR="002B0966">
        <w:t>i</w:t>
      </w:r>
      <w:r w:rsidR="002B0966">
        <w:t xml:space="preserve">ums oder in dessen Auftrag durch ein Polizeiamt </w:t>
      </w:r>
      <w:r w:rsidR="00C26A04">
        <w:t xml:space="preserve">geregelt werden. </w:t>
      </w:r>
      <w:r w:rsidR="00901E3D">
        <w:t xml:space="preserve">Das polizeiliche Auskunftsverlangen muss </w:t>
      </w:r>
      <w:r w:rsidR="00C26A04">
        <w:t>unter Beachtung des vom Telekommunikationsgesetz d</w:t>
      </w:r>
      <w:r w:rsidR="00C26A04">
        <w:t>a</w:t>
      </w:r>
      <w:r w:rsidR="00C26A04">
        <w:t>zu vorgegebenen Verfahrens erfol</w:t>
      </w:r>
      <w:r w:rsidR="009D6073">
        <w:t>gen (Satz </w:t>
      </w:r>
      <w:r w:rsidR="00257110">
        <w:t>2</w:t>
      </w:r>
      <w:r w:rsidR="00C26A04">
        <w:t xml:space="preserve">). </w:t>
      </w:r>
      <w:r w:rsidR="002B0966">
        <w:t>Der Gesetzentwurf der Bundesregi</w:t>
      </w:r>
      <w:r w:rsidR="002B0966">
        <w:t>e</w:t>
      </w:r>
      <w:r w:rsidR="002B0966">
        <w:t xml:space="preserve">rung sieht dazu Folgendes vor: </w:t>
      </w:r>
      <w:r w:rsidR="00C26A04">
        <w:t xml:space="preserve">Das Auskunftsbegehren ist in Textform zu stellen. Es muss </w:t>
      </w:r>
      <w:r w:rsidR="00901E3D">
        <w:t xml:space="preserve">die </w:t>
      </w:r>
      <w:r w:rsidR="00C26A04">
        <w:t>Abrufb</w:t>
      </w:r>
      <w:r w:rsidR="00901E3D">
        <w:t xml:space="preserve">erechtigung </w:t>
      </w:r>
      <w:r w:rsidR="00C26A04">
        <w:t xml:space="preserve">durch Übermittlung der </w:t>
      </w:r>
      <w:r w:rsidR="00901E3D">
        <w:t>gesetzliche</w:t>
      </w:r>
      <w:r w:rsidR="00C26A04">
        <w:t>n</w:t>
      </w:r>
      <w:r w:rsidR="00901E3D">
        <w:t xml:space="preserve"> Befugnis </w:t>
      </w:r>
      <w:r w:rsidR="00C26A04">
        <w:t>belegen</w:t>
      </w:r>
      <w:r w:rsidR="00901E3D">
        <w:t>. Bei Gefahr im Verzuge kann auf die Textform verzichtet wer</w:t>
      </w:r>
      <w:r w:rsidR="00C26A04">
        <w:t>den. D</w:t>
      </w:r>
      <w:r w:rsidR="00B66C58">
        <w:t xml:space="preserve">as </w:t>
      </w:r>
      <w:r w:rsidR="00C26A04">
        <w:t xml:space="preserve">polizeiliche </w:t>
      </w:r>
      <w:r w:rsidR="00B66C58">
        <w:t xml:space="preserve">Auskunftsverlangen ist dann unverzüglich schriftlich dem </w:t>
      </w:r>
      <w:proofErr w:type="spellStart"/>
      <w:r w:rsidR="00B66C58">
        <w:t>Diensteanbieter</w:t>
      </w:r>
      <w:proofErr w:type="spellEnd"/>
      <w:r w:rsidR="00B66C58">
        <w:t xml:space="preserve"> zu bestät</w:t>
      </w:r>
      <w:r w:rsidR="00B66C58">
        <w:t>i</w:t>
      </w:r>
      <w:r w:rsidR="00B66C58">
        <w:t>gen.</w:t>
      </w:r>
    </w:p>
    <w:p w:rsidR="002B0966" w:rsidRDefault="009D6073" w:rsidP="00B66C58">
      <w:pPr>
        <w:pStyle w:val="StandardLT"/>
        <w:spacing w:before="120" w:line="320" w:lineRule="atLeast"/>
        <w:jc w:val="both"/>
      </w:pPr>
      <w:r>
        <w:t xml:space="preserve">Mit Absatz 2 werden </w:t>
      </w:r>
      <w:r w:rsidR="00D3714A">
        <w:t>Auskunftsverlangen nach § </w:t>
      </w:r>
      <w:r w:rsidR="002B0966">
        <w:t>180</w:t>
      </w:r>
      <w:r w:rsidR="00D3714A">
        <w:t> </w:t>
      </w:r>
      <w:r w:rsidR="005E6FE6">
        <w:t>a Abs. </w:t>
      </w:r>
      <w:r w:rsidR="002B0966">
        <w:t>2 (Zugriff auf Sich</w:t>
      </w:r>
      <w:r w:rsidR="002B0966">
        <w:t>e</w:t>
      </w:r>
      <w:r w:rsidR="002B0966">
        <w:t xml:space="preserve">rungscodes) </w:t>
      </w:r>
      <w:r w:rsidR="00B215F6">
        <w:t xml:space="preserve">und </w:t>
      </w:r>
      <w:r w:rsidR="00D20D4B">
        <w:t>nach § 180 a Abs. </w:t>
      </w:r>
      <w:r w:rsidR="00B215F6">
        <w:t xml:space="preserve">3 (sog. mittelbare Bestandsdatenauskunft über Internet-Protokoll-Adresse) </w:t>
      </w:r>
      <w:r w:rsidR="002B0966">
        <w:t xml:space="preserve">der Leitungsebene der Polizeiämter bzw. </w:t>
      </w:r>
      <w:r w:rsidR="00257CAB">
        <w:t>der Polizeid</w:t>
      </w:r>
      <w:r w:rsidR="00257CAB">
        <w:t>i</w:t>
      </w:r>
      <w:r w:rsidR="00257CAB">
        <w:t>rektionen zugewiesen</w:t>
      </w:r>
      <w:r w:rsidR="00B215F6">
        <w:t xml:space="preserve"> (Satz 1)</w:t>
      </w:r>
      <w:r w:rsidR="00257CAB">
        <w:t>. Wegen de</w:t>
      </w:r>
      <w:r>
        <w:t>r</w:t>
      </w:r>
      <w:r w:rsidR="00257CAB">
        <w:t xml:space="preserve"> gegenüber dem Auskunftsbegehren nach § 180</w:t>
      </w:r>
      <w:r w:rsidR="00D3714A">
        <w:t> </w:t>
      </w:r>
      <w:r w:rsidR="00257CAB">
        <w:t>a Abs. 1 höheren Eingriffstiefe erscheint das auch sachgerecht</w:t>
      </w:r>
      <w:r w:rsidR="002B0966">
        <w:t>.</w:t>
      </w:r>
      <w:r w:rsidR="00257CAB">
        <w:t xml:space="preserve"> Die Amts- bzw. Behördenleiter können – ähnlich wie bei poli</w:t>
      </w:r>
      <w:r w:rsidR="005E6FE6">
        <w:t>zeilichen Maßnahmen nach § 185 Abs. 1 Nr. </w:t>
      </w:r>
      <w:r w:rsidR="00257CAB">
        <w:t>2</w:t>
      </w:r>
      <w:r w:rsidR="00D3714A">
        <w:t> </w:t>
      </w:r>
      <w:r w:rsidR="005E6FE6">
        <w:t>a und Nr. </w:t>
      </w:r>
      <w:r w:rsidR="00257CAB">
        <w:t xml:space="preserve">3 </w:t>
      </w:r>
      <w:r>
        <w:t>–</w:t>
      </w:r>
      <w:r w:rsidR="00257CAB">
        <w:t xml:space="preserve"> diese Befugnis auf besonders beauftragte Personen des Polizeivollzugsdienstes übertragen</w:t>
      </w:r>
      <w:r w:rsidR="00B215F6">
        <w:t xml:space="preserve"> (Satz 2)</w:t>
      </w:r>
      <w:r w:rsidR="00257CAB">
        <w:t>.</w:t>
      </w:r>
    </w:p>
    <w:p w:rsidR="009D6073" w:rsidRDefault="009D6073" w:rsidP="00B66C58">
      <w:pPr>
        <w:pStyle w:val="StandardLT"/>
        <w:spacing w:before="120" w:line="320" w:lineRule="atLeast"/>
        <w:jc w:val="both"/>
      </w:pPr>
      <w:r>
        <w:t>Allerdings soll</w:t>
      </w:r>
      <w:r w:rsidR="00B215F6">
        <w:t xml:space="preserve"> </w:t>
      </w:r>
      <w:r w:rsidR="00701E9D">
        <w:t>das Amtsgericht am Sitz des Landes</w:t>
      </w:r>
      <w:r w:rsidR="00236830">
        <w:t>polizei</w:t>
      </w:r>
      <w:r w:rsidR="00701E9D">
        <w:t xml:space="preserve">- </w:t>
      </w:r>
      <w:r w:rsidR="00236830">
        <w:t>und</w:t>
      </w:r>
      <w:r w:rsidR="00701E9D">
        <w:t xml:space="preserve"> </w:t>
      </w:r>
      <w:r w:rsidR="00236830">
        <w:t>Landesk</w:t>
      </w:r>
      <w:r w:rsidR="00701E9D">
        <w:t xml:space="preserve">riminalamtes oder </w:t>
      </w:r>
      <w:r w:rsidR="00236830">
        <w:t xml:space="preserve">das der jeweiligen </w:t>
      </w:r>
      <w:r w:rsidR="00701E9D">
        <w:t>Polizeidirektion</w:t>
      </w:r>
      <w:r>
        <w:t xml:space="preserve"> </w:t>
      </w:r>
      <w:r w:rsidR="00701E9D">
        <w:t xml:space="preserve">über Zulässigkeit und </w:t>
      </w:r>
      <w:r w:rsidR="00D20D4B">
        <w:t>weitere Nutzung</w:t>
      </w:r>
      <w:r w:rsidR="00701E9D">
        <w:t xml:space="preserve"> de</w:t>
      </w:r>
      <w:r w:rsidR="00B215F6">
        <w:t>r</w:t>
      </w:r>
      <w:r w:rsidR="00701E9D">
        <w:t xml:space="preserve"> </w:t>
      </w:r>
      <w:r w:rsidR="00B215F6">
        <w:t xml:space="preserve">auf Sicherungscodes (§ 180 a Abs. 2) oder auf Bestandsdaten, die </w:t>
      </w:r>
      <w:r w:rsidR="00D20D4B" w:rsidRPr="00D20D4B">
        <w:t>nur über die dem Fernmeldegeheimnis unterworfenen IP-Adressen zu erlangen sind</w:t>
      </w:r>
      <w:r w:rsidR="00D20D4B">
        <w:t xml:space="preserve"> (§ 180 a Abs. 3), gerichteten </w:t>
      </w:r>
      <w:r w:rsidR="00701E9D">
        <w:t>poli</w:t>
      </w:r>
      <w:r w:rsidR="00B215F6">
        <w:t xml:space="preserve">zeilichen Auskunftsbegehren </w:t>
      </w:r>
      <w:r w:rsidR="00701E9D">
        <w:t xml:space="preserve">entscheiden (Satz </w:t>
      </w:r>
      <w:r w:rsidR="00D3714A">
        <w:t>4</w:t>
      </w:r>
      <w:r w:rsidR="00701E9D">
        <w:t>). Dazu ist dem z</w:t>
      </w:r>
      <w:r w:rsidR="00701E9D">
        <w:t>u</w:t>
      </w:r>
      <w:r w:rsidR="00701E9D">
        <w:t>ständigen Amtsgericht un</w:t>
      </w:r>
      <w:r w:rsidR="00F62650">
        <w:t xml:space="preserve">verzüglich Mitteilung zu machen (Satz </w:t>
      </w:r>
      <w:r w:rsidR="00D3714A">
        <w:t>3</w:t>
      </w:r>
      <w:r w:rsidR="00F62650">
        <w:t xml:space="preserve">). </w:t>
      </w:r>
      <w:r w:rsidR="00D20D4B">
        <w:t xml:space="preserve">Der </w:t>
      </w:r>
      <w:proofErr w:type="spellStart"/>
      <w:r w:rsidR="00D20D4B">
        <w:t>Gestetzen</w:t>
      </w:r>
      <w:r w:rsidR="00D20D4B">
        <w:t>t</w:t>
      </w:r>
      <w:r w:rsidR="00D20D4B">
        <w:t>wurf</w:t>
      </w:r>
      <w:proofErr w:type="spellEnd"/>
      <w:r w:rsidR="00D20D4B">
        <w:t xml:space="preserve"> geht hier über die Vorgaben des Bun</w:t>
      </w:r>
      <w:r w:rsidR="009A05C3">
        <w:t xml:space="preserve">desverfassungsgerichtes hinaus. </w:t>
      </w:r>
      <w:r w:rsidR="00F62650">
        <w:t xml:space="preserve">Für das Verfahren soll – wie bei allen richterlich zu bewertenden polizeilichen Maßnahmen – das Gesetz über das Verfahren in Familiensachen und in den Angelegenheiten der freiwilligen Gerichtsbarkeit entsprechend Anwendung finden (Satz 5). Allerdings sieht </w:t>
      </w:r>
      <w:r w:rsidR="00F62650">
        <w:lastRenderedPageBreak/>
        <w:t>der Entwurf von einer Anhörung der von der Bestandsdatenauskunft betroffenen Person ab (Satz 6).</w:t>
      </w:r>
    </w:p>
    <w:p w:rsidR="00F62650" w:rsidRDefault="00541C1B" w:rsidP="00100D1B">
      <w:pPr>
        <w:pStyle w:val="StandardLT"/>
        <w:spacing w:before="120" w:line="320" w:lineRule="atLeast"/>
        <w:jc w:val="both"/>
      </w:pPr>
      <w:r>
        <w:t>A</w:t>
      </w:r>
      <w:r w:rsidR="009A05C3">
        <w:t xml:space="preserve">uch wenn </w:t>
      </w:r>
      <w:r>
        <w:t>vom</w:t>
      </w:r>
      <w:r w:rsidR="009A05C3">
        <w:t xml:space="preserve"> Bundesverfassungsgericht </w:t>
      </w:r>
      <w:r>
        <w:t>unter Hinweis auf die geringe Eingriffsti</w:t>
      </w:r>
      <w:r>
        <w:t>e</w:t>
      </w:r>
      <w:r>
        <w:t xml:space="preserve">fe </w:t>
      </w:r>
      <w:r w:rsidR="009A05C3">
        <w:t xml:space="preserve">bei Auskünften nach §§ 112, 113 TKG nicht </w:t>
      </w:r>
      <w:r>
        <w:t>ge</w:t>
      </w:r>
      <w:r w:rsidR="009A05C3">
        <w:t xml:space="preserve">fordert </w:t>
      </w:r>
      <w:r>
        <w:t xml:space="preserve">wird </w:t>
      </w:r>
      <w:r w:rsidR="009A05C3">
        <w:t xml:space="preserve">(1 </w:t>
      </w:r>
      <w:proofErr w:type="spellStart"/>
      <w:r w:rsidR="009A05C3">
        <w:t>BvR</w:t>
      </w:r>
      <w:proofErr w:type="spellEnd"/>
      <w:r w:rsidR="009A05C3">
        <w:t xml:space="preserve"> 1299/05 vom 24.02.2012, </w:t>
      </w:r>
      <w:r>
        <w:t xml:space="preserve">a.a.O. </w:t>
      </w:r>
      <w:proofErr w:type="spellStart"/>
      <w:r w:rsidR="009A05C3">
        <w:t>RdNr</w:t>
      </w:r>
      <w:proofErr w:type="spellEnd"/>
      <w:r w:rsidR="009A05C3">
        <w:t>. 186)</w:t>
      </w:r>
      <w:r>
        <w:t>, regelt Absatz 3</w:t>
      </w:r>
      <w:r w:rsidR="009A05C3">
        <w:t xml:space="preserve"> </w:t>
      </w:r>
      <w:r>
        <w:t>dennoch ein spezifisches Recht</w:t>
      </w:r>
      <w:r>
        <w:t>s</w:t>
      </w:r>
      <w:r>
        <w:t xml:space="preserve">schutzverfahren. </w:t>
      </w:r>
      <w:r w:rsidR="00F62650">
        <w:t xml:space="preserve">Der Entwurf verzichtet </w:t>
      </w:r>
      <w:r>
        <w:t xml:space="preserve">zwar </w:t>
      </w:r>
      <w:r w:rsidR="00F62650">
        <w:t>auf eine umfassende Benachricht</w:t>
      </w:r>
      <w:r w:rsidR="00F62650">
        <w:t>i</w:t>
      </w:r>
      <w:r w:rsidR="00F62650">
        <w:t>gungspflicht. Zu benachrichtigen und auf die Möglichkeit nachträglichen Recht</w:t>
      </w:r>
      <w:r w:rsidR="00F62650">
        <w:t>s</w:t>
      </w:r>
      <w:r w:rsidR="00F62650">
        <w:t xml:space="preserve">schutzes hinzuweisen sind </w:t>
      </w:r>
      <w:r>
        <w:t xml:space="preserve">nur </w:t>
      </w:r>
      <w:r w:rsidR="00F62650">
        <w:t>die Maßnahmenbetroffenen bei</w:t>
      </w:r>
      <w:r w:rsidR="00E64E09">
        <w:t xml:space="preserve"> Bestandsdatenau</w:t>
      </w:r>
      <w:r w:rsidR="00E64E09">
        <w:t>s</w:t>
      </w:r>
      <w:r w:rsidR="00E64E09">
        <w:t>künften nach § 180</w:t>
      </w:r>
      <w:r w:rsidR="005E6FE6">
        <w:t> </w:t>
      </w:r>
      <w:r w:rsidR="00E64E09">
        <w:t>a Abs. 2 und </w:t>
      </w:r>
      <w:r w:rsidR="00032191">
        <w:t xml:space="preserve">3 (Satz 1). </w:t>
      </w:r>
      <w:r w:rsidR="004147A9">
        <w:t>Alle anderen Eingriffe gehen nicht tiefer als die Ermittlung anhand eines Telefonbuchs, wenn man einmal die Möglichkeit a</w:t>
      </w:r>
      <w:r w:rsidR="004147A9">
        <w:t>u</w:t>
      </w:r>
      <w:r w:rsidR="004147A9">
        <w:t xml:space="preserve">ßer Ansatz lässt, auf eine Eintragung im Telefonbuch verzichten zu können. </w:t>
      </w:r>
      <w:r w:rsidR="00032191">
        <w:t>Für das</w:t>
      </w:r>
      <w:r w:rsidR="00E64E09">
        <w:t xml:space="preserve"> Verfahren gilt § 186 Abs. </w:t>
      </w:r>
      <w:r w:rsidR="005E6FE6">
        <w:t>4 entsprechend (Satz </w:t>
      </w:r>
      <w:r w:rsidR="00032191">
        <w:t>2). Die Unterrichtung unterbleibt, wenn die betroffene Person im Rahmen einer sich an die Bestandsdatenauskunft anschließenden Maßnahme (beispielsweise einer präventiven Telekommunikation</w:t>
      </w:r>
      <w:r w:rsidR="00032191">
        <w:t>s</w:t>
      </w:r>
      <w:r w:rsidR="00032191">
        <w:t>überwa</w:t>
      </w:r>
      <w:r>
        <w:t>chung nach § </w:t>
      </w:r>
      <w:r w:rsidR="00032191">
        <w:t>185</w:t>
      </w:r>
      <w:r w:rsidR="005E6FE6">
        <w:t> </w:t>
      </w:r>
      <w:r w:rsidR="00032191">
        <w:t>a) ohn</w:t>
      </w:r>
      <w:r w:rsidR="005E6FE6">
        <w:t>ehin zu unterrichten wäre (Satz </w:t>
      </w:r>
      <w:r w:rsidR="00032191">
        <w:t xml:space="preserve">3). </w:t>
      </w:r>
      <w:r w:rsidR="00E64E09">
        <w:t>E</w:t>
      </w:r>
      <w:r w:rsidR="00032191">
        <w:t xml:space="preserve">ine doppelte Benachrichtigungspflicht </w:t>
      </w:r>
      <w:r w:rsidR="00E64E09">
        <w:t>wäre keine zusätzliche Verfahrenssicherung und kann de</w:t>
      </w:r>
      <w:r w:rsidR="00E64E09">
        <w:t>s</w:t>
      </w:r>
      <w:r w:rsidR="00E64E09">
        <w:t xml:space="preserve">halb zur Vermeidung von </w:t>
      </w:r>
      <w:proofErr w:type="spellStart"/>
      <w:r w:rsidR="00E64E09">
        <w:t>Bürokatiekosten</w:t>
      </w:r>
      <w:proofErr w:type="spellEnd"/>
      <w:r w:rsidR="00E64E09">
        <w:t xml:space="preserve"> entfallen</w:t>
      </w:r>
      <w:r w:rsidR="00032191">
        <w:t>.</w:t>
      </w:r>
    </w:p>
    <w:p w:rsidR="00B3054E" w:rsidRPr="00C132B8" w:rsidRDefault="00B3054E" w:rsidP="0033055F">
      <w:pPr>
        <w:pStyle w:val="StandardLT"/>
        <w:spacing w:before="120" w:line="320" w:lineRule="atLeast"/>
      </w:pPr>
    </w:p>
    <w:p w:rsidR="00B3054E" w:rsidRDefault="00B3054E">
      <w:pPr>
        <w:pStyle w:val="StandardLT"/>
        <w:spacing w:line="240" w:lineRule="auto"/>
      </w:pPr>
      <w:r>
        <w:rPr>
          <w:rFonts w:cs="Arial"/>
          <w:b/>
          <w:bCs/>
          <w:szCs w:val="24"/>
          <w:lang w:eastAsia="zh-CN"/>
        </w:rPr>
        <w:t>Zu Artikel 2</w:t>
      </w:r>
      <w:r w:rsidR="00D13FC6">
        <w:rPr>
          <w:rFonts w:cs="Arial"/>
          <w:b/>
          <w:bCs/>
          <w:szCs w:val="24"/>
          <w:lang w:eastAsia="zh-CN"/>
        </w:rPr>
        <w:t xml:space="preserve"> (</w:t>
      </w:r>
      <w:r w:rsidR="00F17D1E">
        <w:rPr>
          <w:rFonts w:cs="Arial"/>
          <w:b/>
          <w:bCs/>
          <w:szCs w:val="24"/>
          <w:lang w:eastAsia="zh-CN"/>
        </w:rPr>
        <w:t xml:space="preserve">Anpassung </w:t>
      </w:r>
      <w:r w:rsidR="00AE0833">
        <w:rPr>
          <w:rFonts w:cs="Arial"/>
          <w:b/>
          <w:bCs/>
          <w:szCs w:val="24"/>
          <w:lang w:eastAsia="zh-CN"/>
        </w:rPr>
        <w:t>des § 8</w:t>
      </w:r>
      <w:r w:rsidR="005E6FE6">
        <w:rPr>
          <w:rFonts w:cs="Arial"/>
          <w:b/>
          <w:bCs/>
          <w:szCs w:val="24"/>
          <w:lang w:eastAsia="zh-CN"/>
        </w:rPr>
        <w:t> </w:t>
      </w:r>
      <w:r w:rsidR="00AE0833">
        <w:rPr>
          <w:rFonts w:cs="Arial"/>
          <w:b/>
          <w:bCs/>
          <w:szCs w:val="24"/>
          <w:lang w:eastAsia="zh-CN"/>
        </w:rPr>
        <w:t xml:space="preserve">a </w:t>
      </w:r>
      <w:proofErr w:type="spellStart"/>
      <w:r w:rsidR="00860203">
        <w:rPr>
          <w:rFonts w:cs="Arial"/>
          <w:b/>
          <w:bCs/>
          <w:szCs w:val="24"/>
          <w:lang w:eastAsia="zh-CN"/>
        </w:rPr>
        <w:t>L</w:t>
      </w:r>
      <w:r w:rsidR="00AE0833">
        <w:rPr>
          <w:rFonts w:cs="Arial"/>
          <w:b/>
          <w:bCs/>
          <w:szCs w:val="24"/>
          <w:lang w:eastAsia="zh-CN"/>
        </w:rPr>
        <w:t>VerfSchG</w:t>
      </w:r>
      <w:proofErr w:type="spellEnd"/>
      <w:r w:rsidR="00D13FC6">
        <w:rPr>
          <w:rFonts w:cs="Arial"/>
          <w:b/>
          <w:bCs/>
          <w:szCs w:val="24"/>
          <w:lang w:eastAsia="zh-CN"/>
        </w:rPr>
        <w:t>)</w:t>
      </w:r>
    </w:p>
    <w:p w:rsidR="00D52E32" w:rsidRDefault="00D52E32" w:rsidP="00FE1AB0">
      <w:pPr>
        <w:numPr>
          <w:ilvl w:val="0"/>
          <w:numId w:val="7"/>
        </w:numPr>
        <w:overflowPunct/>
        <w:autoSpaceDE/>
        <w:adjustRightInd/>
        <w:spacing w:before="120" w:line="240" w:lineRule="auto"/>
        <w:ind w:left="357" w:hanging="357"/>
        <w:rPr>
          <w:rFonts w:eastAsia="SimSun" w:cs="Arial"/>
          <w:b/>
          <w:szCs w:val="24"/>
        </w:rPr>
      </w:pPr>
      <w:r>
        <w:rPr>
          <w:rFonts w:eastAsia="SimSun" w:cs="Arial"/>
          <w:b/>
          <w:szCs w:val="24"/>
        </w:rPr>
        <w:t>Zu Absatz 1</w:t>
      </w:r>
    </w:p>
    <w:p w:rsidR="00D52E32" w:rsidRDefault="00D52E32" w:rsidP="00100D1B">
      <w:pPr>
        <w:overflowPunct/>
        <w:autoSpaceDE/>
        <w:adjustRightInd/>
        <w:spacing w:line="320" w:lineRule="atLeast"/>
        <w:jc w:val="both"/>
        <w:rPr>
          <w:rFonts w:eastAsia="SimSun" w:cs="Arial"/>
          <w:szCs w:val="24"/>
        </w:rPr>
      </w:pPr>
      <w:r>
        <w:rPr>
          <w:rFonts w:eastAsia="SimSun" w:cs="Arial"/>
          <w:szCs w:val="24"/>
        </w:rPr>
        <w:t>In § 8 a Abs. 1 des Landesverfassungsschutzgesetzes (</w:t>
      </w:r>
      <w:proofErr w:type="spellStart"/>
      <w:r>
        <w:rPr>
          <w:rFonts w:eastAsia="SimSun" w:cs="Arial"/>
          <w:szCs w:val="24"/>
        </w:rPr>
        <w:t>LVerSchG</w:t>
      </w:r>
      <w:proofErr w:type="spellEnd"/>
      <w:r>
        <w:rPr>
          <w:rFonts w:eastAsia="SimSun" w:cs="Arial"/>
          <w:szCs w:val="24"/>
        </w:rPr>
        <w:t xml:space="preserve">) war bereits eine </w:t>
      </w:r>
      <w:proofErr w:type="spellStart"/>
      <w:r>
        <w:rPr>
          <w:rFonts w:eastAsia="SimSun" w:cs="Arial"/>
          <w:szCs w:val="24"/>
        </w:rPr>
        <w:t>Befugnisnorm</w:t>
      </w:r>
      <w:proofErr w:type="spellEnd"/>
      <w:r>
        <w:rPr>
          <w:rFonts w:eastAsia="SimSun" w:cs="Arial"/>
          <w:szCs w:val="24"/>
        </w:rPr>
        <w:t xml:space="preserve"> für die Einholung von Bestandsdaten bei Anbietern, die geschäftsm</w:t>
      </w:r>
      <w:r>
        <w:rPr>
          <w:rFonts w:eastAsia="SimSun" w:cs="Arial"/>
          <w:szCs w:val="24"/>
        </w:rPr>
        <w:t>ä</w:t>
      </w:r>
      <w:r>
        <w:rPr>
          <w:rFonts w:eastAsia="SimSun" w:cs="Arial"/>
          <w:szCs w:val="24"/>
        </w:rPr>
        <w:t>ßig Telekommunikationsdienste erbringen oder daran mitwirken, enthalten. Alle</w:t>
      </w:r>
      <w:r>
        <w:rPr>
          <w:rFonts w:eastAsia="SimSun" w:cs="Arial"/>
          <w:szCs w:val="24"/>
        </w:rPr>
        <w:t>r</w:t>
      </w:r>
      <w:r>
        <w:rPr>
          <w:rFonts w:eastAsia="SimSun" w:cs="Arial"/>
          <w:szCs w:val="24"/>
        </w:rPr>
        <w:t>dings entspricht sie nicht mehr den konkreten Vorgaben des Bundesverfassungsg</w:t>
      </w:r>
      <w:r>
        <w:rPr>
          <w:rFonts w:eastAsia="SimSun" w:cs="Arial"/>
          <w:szCs w:val="24"/>
        </w:rPr>
        <w:t>e</w:t>
      </w:r>
      <w:r>
        <w:rPr>
          <w:rFonts w:eastAsia="SimSun" w:cs="Arial"/>
          <w:szCs w:val="24"/>
        </w:rPr>
        <w:t xml:space="preserve">richtes. Daher werden die Telekommunikationsdienste aus der Regelung in Absatz 1 Satz 1 herausgenommen und in den Sätzen 2 bis 4 </w:t>
      </w:r>
      <w:proofErr w:type="gramStart"/>
      <w:r>
        <w:rPr>
          <w:rFonts w:eastAsia="SimSun" w:cs="Arial"/>
          <w:szCs w:val="24"/>
        </w:rPr>
        <w:t>die</w:t>
      </w:r>
      <w:proofErr w:type="gramEnd"/>
      <w:r>
        <w:rPr>
          <w:rFonts w:eastAsia="SimSun" w:cs="Arial"/>
          <w:szCs w:val="24"/>
        </w:rPr>
        <w:t xml:space="preserve"> Vorgaben des Bundesverfa</w:t>
      </w:r>
      <w:r>
        <w:rPr>
          <w:rFonts w:eastAsia="SimSun" w:cs="Arial"/>
          <w:szCs w:val="24"/>
        </w:rPr>
        <w:t>s</w:t>
      </w:r>
      <w:r>
        <w:rPr>
          <w:rFonts w:eastAsia="SimSun" w:cs="Arial"/>
          <w:szCs w:val="24"/>
        </w:rPr>
        <w:t>sungsgerichtes entsprechend umgesetzt. Die Berechtigung der Verfassungsschut</w:t>
      </w:r>
      <w:r>
        <w:rPr>
          <w:rFonts w:eastAsia="SimSun" w:cs="Arial"/>
          <w:szCs w:val="24"/>
        </w:rPr>
        <w:t>z</w:t>
      </w:r>
      <w:r>
        <w:rPr>
          <w:rFonts w:eastAsia="SimSun" w:cs="Arial"/>
          <w:szCs w:val="24"/>
        </w:rPr>
        <w:t>behörde im Einzelfall Bestandsdaten im manuellen Verfahren nach § 113 Teleko</w:t>
      </w:r>
      <w:r>
        <w:rPr>
          <w:rFonts w:eastAsia="SimSun" w:cs="Arial"/>
          <w:szCs w:val="24"/>
        </w:rPr>
        <w:t>m</w:t>
      </w:r>
      <w:r>
        <w:rPr>
          <w:rFonts w:eastAsia="SimSun" w:cs="Arial"/>
          <w:szCs w:val="24"/>
        </w:rPr>
        <w:t xml:space="preserve">munikationsgesetz abzufragen, wird konkretisiert und die einzelnen </w:t>
      </w:r>
      <w:proofErr w:type="gramStart"/>
      <w:r>
        <w:rPr>
          <w:rFonts w:eastAsia="SimSun" w:cs="Arial"/>
          <w:szCs w:val="24"/>
        </w:rPr>
        <w:t>Fallgestaltungen</w:t>
      </w:r>
      <w:proofErr w:type="gramEnd"/>
      <w:r>
        <w:rPr>
          <w:rFonts w:eastAsia="SimSun" w:cs="Arial"/>
          <w:szCs w:val="24"/>
        </w:rPr>
        <w:t xml:space="preserve"> aufgeführt. Die Auskunftsverlangen von Daten, mittels derer der Zugriff auf Endger</w:t>
      </w:r>
      <w:r>
        <w:rPr>
          <w:rFonts w:eastAsia="SimSun" w:cs="Arial"/>
          <w:szCs w:val="24"/>
        </w:rPr>
        <w:t>ä</w:t>
      </w:r>
      <w:r>
        <w:rPr>
          <w:rFonts w:eastAsia="SimSun" w:cs="Arial"/>
          <w:szCs w:val="24"/>
        </w:rPr>
        <w:t>te oder Speichereinrichtungen durch Zugangssicherungscodes, wie Passwörter, PIN und PUK geschützt ist, werden in Satz 3 und die Auskunftsverlangen aufgrund einer dynamischen Internetprotokoll-Adresse in Satz 4 geregelt.</w:t>
      </w:r>
    </w:p>
    <w:p w:rsidR="00D52E32" w:rsidRDefault="00D52E32" w:rsidP="00FE1AB0">
      <w:pPr>
        <w:overflowPunct/>
        <w:autoSpaceDE/>
        <w:adjustRightInd/>
        <w:spacing w:before="120" w:line="320" w:lineRule="atLeast"/>
        <w:jc w:val="both"/>
        <w:rPr>
          <w:rFonts w:eastAsia="SimSun" w:cs="Arial"/>
          <w:szCs w:val="24"/>
        </w:rPr>
      </w:pPr>
      <w:r>
        <w:rPr>
          <w:rFonts w:eastAsia="SimSun" w:cs="Arial"/>
          <w:szCs w:val="24"/>
        </w:rPr>
        <w:t>Die Abfrage von Bestandsdaten ist für die gesetzliche Aufgabenerfüllung der Verfa</w:t>
      </w:r>
      <w:r>
        <w:rPr>
          <w:rFonts w:eastAsia="SimSun" w:cs="Arial"/>
          <w:szCs w:val="24"/>
        </w:rPr>
        <w:t>s</w:t>
      </w:r>
      <w:r>
        <w:rPr>
          <w:rFonts w:eastAsia="SimSun" w:cs="Arial"/>
          <w:szCs w:val="24"/>
        </w:rPr>
        <w:t>sungsschutzbehörde unerlässlich, weil nur anhand dieser Auskünfte die Absender oder sonstige Beteiligte an Kommunikationsvorgängen identifizierbar sind. Diese I</w:t>
      </w:r>
      <w:r>
        <w:rPr>
          <w:rFonts w:eastAsia="SimSun" w:cs="Arial"/>
          <w:szCs w:val="24"/>
        </w:rPr>
        <w:t>n</w:t>
      </w:r>
      <w:r>
        <w:rPr>
          <w:rFonts w:eastAsia="SimSun" w:cs="Arial"/>
          <w:szCs w:val="24"/>
        </w:rPr>
        <w:t>formationen können wiederum das Erkenntnisbild von relevanten Personen erheblich vervollständigen. Darüber hinaus erhält die Verfassungsschutzbehörde durch die Abfrage von Bestandsdaten wesentliche Informationen und Daten für die Durchfü</w:t>
      </w:r>
      <w:r>
        <w:rPr>
          <w:rFonts w:eastAsia="SimSun" w:cs="Arial"/>
          <w:szCs w:val="24"/>
        </w:rPr>
        <w:t>h</w:t>
      </w:r>
      <w:r>
        <w:rPr>
          <w:rFonts w:eastAsia="SimSun" w:cs="Arial"/>
          <w:szCs w:val="24"/>
        </w:rPr>
        <w:t xml:space="preserve">rung von Maßnahmen nach dem Gesetz zur Beschränkung des Brief-, Post- und Fernmeldegeheimnisses. Die Regelung in Satz 5 verpflichtet die </w:t>
      </w:r>
      <w:proofErr w:type="spellStart"/>
      <w:r>
        <w:rPr>
          <w:rFonts w:eastAsia="SimSun" w:cs="Arial"/>
          <w:szCs w:val="24"/>
        </w:rPr>
        <w:t>Diensteanbieter</w:t>
      </w:r>
      <w:proofErr w:type="spellEnd"/>
      <w:r>
        <w:rPr>
          <w:rFonts w:eastAsia="SimSun" w:cs="Arial"/>
          <w:szCs w:val="24"/>
        </w:rPr>
        <w:t xml:space="preserve"> die abgefragten Daten unverzüglich, vollständig und richtig zu übermitteln.</w:t>
      </w:r>
    </w:p>
    <w:p w:rsidR="00D52E32" w:rsidRDefault="00D52E32" w:rsidP="00FE1AB0">
      <w:pPr>
        <w:numPr>
          <w:ilvl w:val="0"/>
          <w:numId w:val="7"/>
        </w:numPr>
        <w:overflowPunct/>
        <w:autoSpaceDE/>
        <w:adjustRightInd/>
        <w:spacing w:before="240" w:line="240" w:lineRule="auto"/>
        <w:ind w:left="357" w:hanging="357"/>
        <w:jc w:val="both"/>
        <w:rPr>
          <w:rFonts w:eastAsia="SimSun" w:cs="Arial"/>
          <w:b/>
          <w:szCs w:val="24"/>
        </w:rPr>
      </w:pPr>
      <w:r>
        <w:rPr>
          <w:rFonts w:eastAsia="SimSun" w:cs="Arial"/>
          <w:b/>
          <w:szCs w:val="24"/>
        </w:rPr>
        <w:lastRenderedPageBreak/>
        <w:t>Zu Absatz 7</w:t>
      </w:r>
    </w:p>
    <w:p w:rsidR="00D52E32" w:rsidRPr="005703FA" w:rsidRDefault="00D52E32" w:rsidP="00100D1B">
      <w:pPr>
        <w:overflowPunct/>
        <w:autoSpaceDE/>
        <w:adjustRightInd/>
        <w:spacing w:line="320" w:lineRule="atLeast"/>
        <w:jc w:val="both"/>
        <w:rPr>
          <w:rFonts w:eastAsia="SimSun" w:cs="Arial"/>
          <w:szCs w:val="24"/>
          <w:u w:val="single"/>
        </w:rPr>
      </w:pPr>
      <w:r>
        <w:rPr>
          <w:rFonts w:eastAsia="SimSun" w:cs="Arial"/>
          <w:szCs w:val="24"/>
        </w:rPr>
        <w:t xml:space="preserve">Durch die Ergänzung in Absatz 7 werden Auskunftspflichten von </w:t>
      </w:r>
      <w:proofErr w:type="spellStart"/>
      <w:r>
        <w:rPr>
          <w:rFonts w:eastAsia="SimSun" w:cs="Arial"/>
          <w:szCs w:val="24"/>
        </w:rPr>
        <w:t>Diensteanbietern</w:t>
      </w:r>
      <w:proofErr w:type="spellEnd"/>
      <w:r>
        <w:rPr>
          <w:rFonts w:eastAsia="SimSun" w:cs="Arial"/>
          <w:szCs w:val="24"/>
        </w:rPr>
        <w:t xml:space="preserve"> zu Telekommunikationsbestandsdaten </w:t>
      </w:r>
      <w:r w:rsidRPr="00D52E32">
        <w:rPr>
          <w:rFonts w:eastAsia="SimSun" w:cs="Arial"/>
          <w:szCs w:val="24"/>
        </w:rPr>
        <w:t>nach Absatz 1 Satz 3 und 4, also Bestandsd</w:t>
      </w:r>
      <w:r w:rsidRPr="00D52E32">
        <w:rPr>
          <w:rFonts w:eastAsia="SimSun" w:cs="Arial"/>
          <w:szCs w:val="24"/>
        </w:rPr>
        <w:t>a</w:t>
      </w:r>
      <w:r w:rsidRPr="00D52E32">
        <w:rPr>
          <w:rFonts w:eastAsia="SimSun" w:cs="Arial"/>
          <w:szCs w:val="24"/>
        </w:rPr>
        <w:t>ten, mittels derer ein Zugriff auf Endgeräte oder Speichereinrichtungen durch Z</w:t>
      </w:r>
      <w:r w:rsidRPr="00D52E32">
        <w:rPr>
          <w:rFonts w:eastAsia="SimSun" w:cs="Arial"/>
          <w:szCs w:val="24"/>
        </w:rPr>
        <w:t>u</w:t>
      </w:r>
      <w:r w:rsidRPr="00D52E32">
        <w:rPr>
          <w:rFonts w:eastAsia="SimSun" w:cs="Arial"/>
          <w:szCs w:val="24"/>
        </w:rPr>
        <w:t>gangssicherungscodes geschützt ist (durch Passwörter, PIN und PUK) und B</w:t>
      </w:r>
      <w:r w:rsidRPr="00D52E32">
        <w:rPr>
          <w:rFonts w:eastAsia="SimSun" w:cs="Arial"/>
          <w:szCs w:val="24"/>
        </w:rPr>
        <w:t>e</w:t>
      </w:r>
      <w:r w:rsidRPr="00D52E32">
        <w:rPr>
          <w:rFonts w:eastAsia="SimSun" w:cs="Arial"/>
          <w:szCs w:val="24"/>
        </w:rPr>
        <w:t>standsdaten anhand einer dynamischen Internetprotokoll-Adresse (IP-Adresse) von der Innenministerin oder dem Innenminister angeordnet</w:t>
      </w:r>
      <w:r>
        <w:rPr>
          <w:rFonts w:eastAsia="SimSun" w:cs="Arial"/>
          <w:szCs w:val="24"/>
        </w:rPr>
        <w:t>. Über die Anordnung unte</w:t>
      </w:r>
      <w:r>
        <w:rPr>
          <w:rFonts w:eastAsia="SimSun" w:cs="Arial"/>
          <w:szCs w:val="24"/>
        </w:rPr>
        <w:t>r</w:t>
      </w:r>
      <w:r>
        <w:rPr>
          <w:rFonts w:eastAsia="SimSun" w:cs="Arial"/>
          <w:szCs w:val="24"/>
        </w:rPr>
        <w:t>richtet die Verfassungsschutzbehörde die G 10-Kommission. Ferner teilt sie die A</w:t>
      </w:r>
      <w:r>
        <w:rPr>
          <w:rFonts w:eastAsia="SimSun" w:cs="Arial"/>
          <w:szCs w:val="24"/>
        </w:rPr>
        <w:t>n</w:t>
      </w:r>
      <w:r>
        <w:rPr>
          <w:rFonts w:eastAsia="SimSun" w:cs="Arial"/>
          <w:szCs w:val="24"/>
        </w:rPr>
        <w:t>ordnung der betroffenen Person nach Einstellung der Maßnahme mit. Eine Mitteilung unterbleibt, solange eine Gefährdung des Zwecks der Maßnahme nicht ausg</w:t>
      </w:r>
      <w:r>
        <w:rPr>
          <w:rFonts w:eastAsia="SimSun" w:cs="Arial"/>
          <w:szCs w:val="24"/>
        </w:rPr>
        <w:t>e</w:t>
      </w:r>
      <w:r>
        <w:rPr>
          <w:rFonts w:eastAsia="SimSun" w:cs="Arial"/>
          <w:szCs w:val="24"/>
        </w:rPr>
        <w:t>schlossen werden kann oder solange der Eintritt übergreifender Nachteile für das Wohl des Bundes oder eines Landes absehbar ist. Darüber hinaus wird klargestellt, dass bei dieser Auskunftspflicht – wie auch bei der Auskunftspflicht zu Post- und T</w:t>
      </w:r>
      <w:r>
        <w:rPr>
          <w:rFonts w:eastAsia="SimSun" w:cs="Arial"/>
          <w:szCs w:val="24"/>
        </w:rPr>
        <w:t>e</w:t>
      </w:r>
      <w:r>
        <w:rPr>
          <w:rFonts w:eastAsia="SimSun" w:cs="Arial"/>
          <w:szCs w:val="24"/>
        </w:rPr>
        <w:t>lekommunikationsverkehrsdaten – das Grundrecht des Brief-, Post- und Fernmeld</w:t>
      </w:r>
      <w:r>
        <w:rPr>
          <w:rFonts w:eastAsia="SimSun" w:cs="Arial"/>
          <w:szCs w:val="24"/>
        </w:rPr>
        <w:t>e</w:t>
      </w:r>
      <w:r>
        <w:rPr>
          <w:rFonts w:eastAsia="SimSun" w:cs="Arial"/>
          <w:szCs w:val="24"/>
        </w:rPr>
        <w:t>geheimnisses (Artikel 10 GG) eingeschränkt wird. Durch diese erhöhten Anor</w:t>
      </w:r>
      <w:r>
        <w:rPr>
          <w:rFonts w:eastAsia="SimSun" w:cs="Arial"/>
          <w:szCs w:val="24"/>
        </w:rPr>
        <w:t>d</w:t>
      </w:r>
      <w:r>
        <w:rPr>
          <w:rFonts w:eastAsia="SimSun" w:cs="Arial"/>
          <w:szCs w:val="24"/>
        </w:rPr>
        <w:t>nungs- und Unterrichtungspflichten wird sichergestellt, dass derartige Daten nur au</w:t>
      </w:r>
      <w:r>
        <w:rPr>
          <w:rFonts w:eastAsia="SimSun" w:cs="Arial"/>
          <w:szCs w:val="24"/>
        </w:rPr>
        <w:t>f</w:t>
      </w:r>
      <w:r>
        <w:rPr>
          <w:rFonts w:eastAsia="SimSun" w:cs="Arial"/>
          <w:szCs w:val="24"/>
        </w:rPr>
        <w:t xml:space="preserve">grund besonderer Verfahrensregelungen bei den </w:t>
      </w:r>
      <w:proofErr w:type="spellStart"/>
      <w:r>
        <w:rPr>
          <w:rFonts w:eastAsia="SimSun" w:cs="Arial"/>
          <w:szCs w:val="24"/>
        </w:rPr>
        <w:t>Diensteanbietern</w:t>
      </w:r>
      <w:proofErr w:type="spellEnd"/>
      <w:r>
        <w:rPr>
          <w:rFonts w:eastAsia="SimSun" w:cs="Arial"/>
          <w:szCs w:val="24"/>
        </w:rPr>
        <w:t xml:space="preserve"> erfragt werden können. </w:t>
      </w:r>
      <w:r w:rsidRPr="00D52E32">
        <w:rPr>
          <w:rFonts w:eastAsia="SimSun" w:cs="Arial"/>
          <w:szCs w:val="24"/>
        </w:rPr>
        <w:t>Ferner besteht durch die Unterrichtung der G10-Kommission über derartige Maßnahmen eine weitere Kontrollbefugnis. Aufgrund der besonderen Sensibilität von Bestandsdaten eines Betroffenen, die durch Passwörter geschützt sind oder die au</w:t>
      </w:r>
      <w:r w:rsidRPr="00D52E32">
        <w:rPr>
          <w:rFonts w:eastAsia="SimSun" w:cs="Arial"/>
          <w:szCs w:val="24"/>
        </w:rPr>
        <w:t>f</w:t>
      </w:r>
      <w:r w:rsidRPr="00D52E32">
        <w:rPr>
          <w:rFonts w:eastAsia="SimSun" w:cs="Arial"/>
          <w:szCs w:val="24"/>
        </w:rPr>
        <w:t>grund einer dynamischen IP-Adresse erfolgen, ist eine Gleichstellung dieser B</w:t>
      </w:r>
      <w:r w:rsidRPr="00D52E32">
        <w:rPr>
          <w:rFonts w:eastAsia="SimSun" w:cs="Arial"/>
          <w:szCs w:val="24"/>
        </w:rPr>
        <w:t>e</w:t>
      </w:r>
      <w:r w:rsidRPr="00D52E32">
        <w:rPr>
          <w:rFonts w:eastAsia="SimSun" w:cs="Arial"/>
          <w:szCs w:val="24"/>
        </w:rPr>
        <w:t>standsdaten mit den Verkehrsdaten bei den Anordnungs- und Unterrichtungspflic</w:t>
      </w:r>
      <w:r w:rsidRPr="00D52E32">
        <w:rPr>
          <w:rFonts w:eastAsia="SimSun" w:cs="Arial"/>
          <w:szCs w:val="24"/>
        </w:rPr>
        <w:t>h</w:t>
      </w:r>
      <w:r w:rsidRPr="00D52E32">
        <w:rPr>
          <w:rFonts w:eastAsia="SimSun" w:cs="Arial"/>
          <w:szCs w:val="24"/>
        </w:rPr>
        <w:t>ten angezeigt.</w:t>
      </w:r>
    </w:p>
    <w:p w:rsidR="00D52E32" w:rsidRDefault="00D52E32" w:rsidP="00FE1AB0">
      <w:pPr>
        <w:numPr>
          <w:ilvl w:val="0"/>
          <w:numId w:val="7"/>
        </w:numPr>
        <w:overflowPunct/>
        <w:autoSpaceDE/>
        <w:adjustRightInd/>
        <w:spacing w:before="240" w:line="240" w:lineRule="auto"/>
        <w:ind w:left="357" w:hanging="357"/>
        <w:jc w:val="both"/>
        <w:rPr>
          <w:rFonts w:eastAsia="SimSun" w:cs="Arial"/>
          <w:b/>
          <w:szCs w:val="24"/>
        </w:rPr>
      </w:pPr>
      <w:r>
        <w:rPr>
          <w:rFonts w:eastAsia="SimSun" w:cs="Arial"/>
          <w:b/>
          <w:szCs w:val="24"/>
        </w:rPr>
        <w:t>Zu Absatz 9</w:t>
      </w:r>
    </w:p>
    <w:p w:rsidR="00D52E32" w:rsidRDefault="00D52E32" w:rsidP="00100D1B">
      <w:pPr>
        <w:overflowPunct/>
        <w:autoSpaceDE/>
        <w:adjustRightInd/>
        <w:spacing w:line="320" w:lineRule="atLeast"/>
        <w:jc w:val="both"/>
        <w:rPr>
          <w:rFonts w:eastAsia="SimSun" w:cs="Arial"/>
          <w:szCs w:val="24"/>
        </w:rPr>
      </w:pPr>
      <w:r>
        <w:rPr>
          <w:rFonts w:eastAsia="SimSun" w:cs="Arial"/>
          <w:szCs w:val="24"/>
        </w:rPr>
        <w:t>In Absatz 9 wird erstmals eine Regelung über den Anspruch der zur Auskunft ve</w:t>
      </w:r>
      <w:r>
        <w:rPr>
          <w:rFonts w:eastAsia="SimSun" w:cs="Arial"/>
          <w:szCs w:val="24"/>
        </w:rPr>
        <w:t>r</w:t>
      </w:r>
      <w:r>
        <w:rPr>
          <w:rFonts w:eastAsia="SimSun" w:cs="Arial"/>
          <w:szCs w:val="24"/>
        </w:rPr>
        <w:t>pflichteten Anbieter von geschäftsmäßigen Telekommunikationsdiensten auf eine Entschädigung für die Auskunftserteilung geschaffen. Diese Regelung beinhaltet Entschädigungen für Auskünfte zu Telekommunikationsbestandsdaten (Absatz 1 Satz 2 bis 4). Hinsichtlich der Höhe der Entschädigung wird auf die entsprechende Anwendung den § 23 des Justizvergütungs- und -</w:t>
      </w:r>
      <w:proofErr w:type="spellStart"/>
      <w:r>
        <w:rPr>
          <w:rFonts w:eastAsia="SimSun" w:cs="Arial"/>
          <w:szCs w:val="24"/>
        </w:rPr>
        <w:t>entschädigungsgesetzes</w:t>
      </w:r>
      <w:proofErr w:type="spellEnd"/>
      <w:r>
        <w:rPr>
          <w:rFonts w:eastAsia="SimSun" w:cs="Arial"/>
          <w:szCs w:val="24"/>
        </w:rPr>
        <w:t xml:space="preserve"> verwi</w:t>
      </w:r>
      <w:r>
        <w:rPr>
          <w:rFonts w:eastAsia="SimSun" w:cs="Arial"/>
          <w:szCs w:val="24"/>
        </w:rPr>
        <w:t>e</w:t>
      </w:r>
      <w:r>
        <w:rPr>
          <w:rFonts w:eastAsia="SimSun" w:cs="Arial"/>
          <w:szCs w:val="24"/>
        </w:rPr>
        <w:t>sen. Diese Regelung entspricht der im Bundesverfassungsschutzgesetz.</w:t>
      </w:r>
    </w:p>
    <w:p w:rsidR="00CB0FDB" w:rsidRDefault="00CB0FDB" w:rsidP="0033055F">
      <w:pPr>
        <w:pStyle w:val="StandardLT"/>
        <w:spacing w:line="320" w:lineRule="atLeast"/>
      </w:pPr>
    </w:p>
    <w:p w:rsidR="00B3054E" w:rsidRDefault="00CB0FDB" w:rsidP="00CB0FDB">
      <w:pPr>
        <w:pStyle w:val="StandardLT"/>
        <w:spacing w:before="120" w:line="240" w:lineRule="auto"/>
      </w:pPr>
      <w:r>
        <w:rPr>
          <w:rFonts w:cs="Arial"/>
          <w:b/>
          <w:bCs/>
          <w:szCs w:val="24"/>
          <w:lang w:eastAsia="zh-CN"/>
        </w:rPr>
        <w:t>Zu Artikel 3</w:t>
      </w:r>
    </w:p>
    <w:p w:rsidR="00CB0FDB" w:rsidRDefault="001355FF" w:rsidP="00100D1B">
      <w:pPr>
        <w:pStyle w:val="StandardLT"/>
        <w:spacing w:line="320" w:lineRule="atLeast"/>
        <w:jc w:val="both"/>
      </w:pPr>
      <w:r>
        <w:t>Bestandsdatenauskunft anhand dynamischer Internetprotokoll-Adressen s</w:t>
      </w:r>
      <w:r w:rsidR="00A02EAF">
        <w:t>tellt einen Eingriff in Artikel 10 Absatz </w:t>
      </w:r>
      <w:r>
        <w:t>1 des Grundgesetzes</w:t>
      </w:r>
      <w:r w:rsidR="00D41AF5">
        <w:t xml:space="preserve"> dar (Art. 1 Nr. 2</w:t>
      </w:r>
      <w:r w:rsidR="00A02EAF">
        <w:t>a, § </w:t>
      </w:r>
      <w:r w:rsidR="00D41AF5">
        <w:t>180</w:t>
      </w:r>
      <w:r w:rsidR="00387E6A">
        <w:t> a</w:t>
      </w:r>
      <w:r w:rsidR="00D41AF5">
        <w:t xml:space="preserve"> Abs. </w:t>
      </w:r>
      <w:r w:rsidR="00D13FC6">
        <w:t xml:space="preserve">3 </w:t>
      </w:r>
      <w:proofErr w:type="spellStart"/>
      <w:r w:rsidR="00D13FC6">
        <w:t>LVwG</w:t>
      </w:r>
      <w:proofErr w:type="spellEnd"/>
      <w:r w:rsidR="00D13FC6">
        <w:t xml:space="preserve">; Art. 2 Nr. </w:t>
      </w:r>
      <w:r w:rsidR="00387E6A">
        <w:t>1a, § </w:t>
      </w:r>
      <w:r w:rsidR="00D41AF5">
        <w:t xml:space="preserve">8a Abs. 1 </w:t>
      </w:r>
      <w:proofErr w:type="spellStart"/>
      <w:r w:rsidR="00D13FC6">
        <w:t>LVerfSchG</w:t>
      </w:r>
      <w:proofErr w:type="spellEnd"/>
      <w:r w:rsidR="00D13FC6">
        <w:t>). Für derartige Eingriffe gilt das Zitierg</w:t>
      </w:r>
      <w:r w:rsidR="00D13FC6">
        <w:t>e</w:t>
      </w:r>
      <w:r w:rsidR="00D13FC6">
        <w:t>bot gemäß Arti</w:t>
      </w:r>
      <w:r w:rsidR="00A02EAF">
        <w:t>kel 19 Absatz 1 Satz </w:t>
      </w:r>
      <w:r w:rsidR="00D13FC6">
        <w:t>2 des Grundgesetzes. Dem Zitiergebot wird mit der Vorschrift entsprochen.</w:t>
      </w:r>
    </w:p>
    <w:p w:rsidR="00A46FBF" w:rsidRDefault="00A46FBF" w:rsidP="0033055F">
      <w:pPr>
        <w:pStyle w:val="StandardLT"/>
        <w:spacing w:line="320" w:lineRule="atLeast"/>
      </w:pPr>
    </w:p>
    <w:p w:rsidR="00CB0FDB" w:rsidRDefault="00CB0FDB" w:rsidP="00CB0FDB">
      <w:pPr>
        <w:pStyle w:val="StandardLT"/>
        <w:spacing w:before="120" w:line="240" w:lineRule="auto"/>
      </w:pPr>
      <w:r>
        <w:rPr>
          <w:rFonts w:cs="Arial"/>
          <w:b/>
          <w:bCs/>
          <w:szCs w:val="24"/>
          <w:lang w:eastAsia="zh-CN"/>
        </w:rPr>
        <w:t>Zu Artikel 4</w:t>
      </w:r>
    </w:p>
    <w:p w:rsidR="00BC5937" w:rsidRDefault="001355FF" w:rsidP="00A02EAF">
      <w:pPr>
        <w:pStyle w:val="StandardLT"/>
        <w:spacing w:line="320" w:lineRule="atLeast"/>
      </w:pPr>
      <w:r>
        <w:t>Artikel 4 regelt das Inkrafttreten.</w:t>
      </w:r>
    </w:p>
    <w:sectPr w:rsidR="00BC5937">
      <w:headerReference w:type="default" r:id="rId13"/>
      <w:type w:val="continuous"/>
      <w:pgSz w:w="11907" w:h="16840" w:code="9"/>
      <w:pgMar w:top="1673" w:right="1418" w:bottom="-1134" w:left="1418" w:header="720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44E" w:rsidRDefault="0045444E">
      <w:r>
        <w:separator/>
      </w:r>
    </w:p>
  </w:endnote>
  <w:endnote w:type="continuationSeparator" w:id="0">
    <w:p w:rsidR="0045444E" w:rsidRDefault="00454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E8C" w:rsidRDefault="00D27E8C">
    <w:pPr>
      <w:pStyle w:val="Fuzeile"/>
      <w:jc w:val="center"/>
      <w:rPr>
        <w:i w:val="0"/>
        <w:sz w:val="21"/>
      </w:rPr>
    </w:pPr>
    <w:r>
      <w:rPr>
        <w:rStyle w:val="Seitenzahl"/>
        <w:i w:val="0"/>
        <w:sz w:val="21"/>
      </w:rPr>
      <w:fldChar w:fldCharType="begin"/>
    </w:r>
    <w:r>
      <w:rPr>
        <w:rStyle w:val="Seitenzahl"/>
        <w:i w:val="0"/>
        <w:sz w:val="21"/>
      </w:rPr>
      <w:instrText xml:space="preserve"> PAGE </w:instrText>
    </w:r>
    <w:r>
      <w:rPr>
        <w:rStyle w:val="Seitenzahl"/>
        <w:i w:val="0"/>
        <w:sz w:val="21"/>
      </w:rPr>
      <w:fldChar w:fldCharType="separate"/>
    </w:r>
    <w:r w:rsidR="003138EA">
      <w:rPr>
        <w:rStyle w:val="Seitenzahl"/>
        <w:i w:val="0"/>
        <w:noProof/>
        <w:sz w:val="21"/>
      </w:rPr>
      <w:t>4</w:t>
    </w:r>
    <w:r>
      <w:rPr>
        <w:rStyle w:val="Seitenzahl"/>
        <w:i w:val="0"/>
        <w:sz w:val="21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E8C" w:rsidRDefault="00D27E8C">
    <w:pPr>
      <w:pStyle w:val="Fuzeile"/>
      <w:jc w:val="center"/>
      <w:rPr>
        <w:i w:val="0"/>
        <w:sz w:val="21"/>
      </w:rPr>
    </w:pPr>
    <w:r>
      <w:rPr>
        <w:rStyle w:val="Seitenzahl"/>
        <w:i w:val="0"/>
        <w:sz w:val="21"/>
      </w:rPr>
      <w:fldChar w:fldCharType="begin"/>
    </w:r>
    <w:r>
      <w:rPr>
        <w:rStyle w:val="Seitenzahl"/>
        <w:i w:val="0"/>
        <w:sz w:val="21"/>
      </w:rPr>
      <w:instrText xml:space="preserve"> PAGE </w:instrText>
    </w:r>
    <w:r>
      <w:rPr>
        <w:rStyle w:val="Seitenzahl"/>
        <w:i w:val="0"/>
        <w:sz w:val="21"/>
      </w:rPr>
      <w:fldChar w:fldCharType="separate"/>
    </w:r>
    <w:r w:rsidR="003138EA">
      <w:rPr>
        <w:rStyle w:val="Seitenzahl"/>
        <w:i w:val="0"/>
        <w:noProof/>
        <w:sz w:val="21"/>
      </w:rPr>
      <w:t>3</w:t>
    </w:r>
    <w:r>
      <w:rPr>
        <w:rStyle w:val="Seitenzahl"/>
        <w:i w:val="0"/>
        <w:sz w:val="2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44E" w:rsidRDefault="0045444E">
      <w:r>
        <w:separator/>
      </w:r>
    </w:p>
  </w:footnote>
  <w:footnote w:type="continuationSeparator" w:id="0">
    <w:p w:rsidR="0045444E" w:rsidRDefault="0045444E">
      <w:r>
        <w:continuationSeparator/>
      </w:r>
    </w:p>
  </w:footnote>
  <w:footnote w:id="1">
    <w:p w:rsidR="00D27E8C" w:rsidRPr="00914D15" w:rsidRDefault="00D27E8C" w:rsidP="004B5384">
      <w:pPr>
        <w:spacing w:before="120"/>
        <w:jc w:val="both"/>
        <w:rPr>
          <w:rFonts w:cs="Arial"/>
          <w:sz w:val="20"/>
          <w:lang w:eastAsia="zh-CN"/>
        </w:rPr>
      </w:pPr>
      <w:r w:rsidRPr="00FF007A">
        <w:rPr>
          <w:rStyle w:val="Funotenzeichen"/>
          <w:b/>
          <w:sz w:val="22"/>
          <w:szCs w:val="22"/>
        </w:rPr>
        <w:footnoteRef/>
      </w:r>
      <w:r w:rsidRPr="00FF007A">
        <w:rPr>
          <w:b/>
          <w:sz w:val="22"/>
          <w:szCs w:val="22"/>
        </w:rPr>
        <w:t xml:space="preserve"> </w:t>
      </w:r>
      <w:r w:rsidRPr="00914D15">
        <w:rPr>
          <w:rFonts w:cs="Arial"/>
          <w:b/>
          <w:sz w:val="20"/>
          <w:lang w:eastAsia="zh-CN"/>
        </w:rPr>
        <w:t>Bestandsdaten</w:t>
      </w:r>
      <w:r w:rsidRPr="00914D15">
        <w:rPr>
          <w:rFonts w:cs="Arial"/>
          <w:sz w:val="20"/>
          <w:lang w:eastAsia="zh-CN"/>
        </w:rPr>
        <w:t xml:space="preserve"> sind Name, Anschrift, Bankverbindung, Anschlussnummer (Rufnummer), Passwö</w:t>
      </w:r>
      <w:r w:rsidRPr="00914D15">
        <w:rPr>
          <w:rFonts w:cs="Arial"/>
          <w:sz w:val="20"/>
          <w:lang w:eastAsia="zh-CN"/>
        </w:rPr>
        <w:t>r</w:t>
      </w:r>
      <w:r w:rsidRPr="00914D15">
        <w:rPr>
          <w:rFonts w:cs="Arial"/>
          <w:sz w:val="20"/>
          <w:lang w:eastAsia="zh-CN"/>
        </w:rPr>
        <w:t>ter, PIN und PUK. Das sind Daten, die während eines Vertragsverhältnisses mit einem Telekommun</w:t>
      </w:r>
      <w:r w:rsidRPr="00914D15">
        <w:rPr>
          <w:rFonts w:cs="Arial"/>
          <w:sz w:val="20"/>
          <w:lang w:eastAsia="zh-CN"/>
        </w:rPr>
        <w:t>i</w:t>
      </w:r>
      <w:r w:rsidRPr="00914D15">
        <w:rPr>
          <w:rFonts w:cs="Arial"/>
          <w:sz w:val="20"/>
          <w:lang w:eastAsia="zh-CN"/>
        </w:rPr>
        <w:t xml:space="preserve">kationsunternehmen normalerweise gleich bleiben. </w:t>
      </w:r>
      <w:r w:rsidRPr="00914D15">
        <w:rPr>
          <w:rFonts w:cs="Arial"/>
          <w:b/>
          <w:sz w:val="20"/>
          <w:lang w:eastAsia="zh-CN"/>
        </w:rPr>
        <w:t>(Legaldefinition in § 3 Nr. 3 TKG</w:t>
      </w:r>
      <w:r w:rsidRPr="00914D15">
        <w:rPr>
          <w:rFonts w:cs="Arial"/>
          <w:sz w:val="20"/>
          <w:lang w:eastAsia="zh-CN"/>
        </w:rPr>
        <w:t xml:space="preserve">: </w:t>
      </w:r>
      <w:r w:rsidRPr="00914D15">
        <w:rPr>
          <w:sz w:val="20"/>
        </w:rPr>
        <w:t>"Bestandsd</w:t>
      </w:r>
      <w:r w:rsidRPr="00914D15">
        <w:rPr>
          <w:sz w:val="20"/>
        </w:rPr>
        <w:t>a</w:t>
      </w:r>
      <w:r>
        <w:rPr>
          <w:sz w:val="20"/>
        </w:rPr>
        <w:t>ten“:</w:t>
      </w:r>
      <w:r w:rsidRPr="00914D15">
        <w:rPr>
          <w:sz w:val="20"/>
        </w:rPr>
        <w:t xml:space="preserve"> Daten eines Teilnehmers, die für die Begründung, inhaltliche Ausgestaltung, Änderung oder B</w:t>
      </w:r>
      <w:r w:rsidRPr="00914D15">
        <w:rPr>
          <w:sz w:val="20"/>
        </w:rPr>
        <w:t>e</w:t>
      </w:r>
      <w:r w:rsidRPr="00914D15">
        <w:rPr>
          <w:sz w:val="20"/>
        </w:rPr>
        <w:t>endigung eines Vertragsverhältnisses über Telekommunikationsdienste erhoben werden.“)</w:t>
      </w:r>
    </w:p>
    <w:p w:rsidR="00D27E8C" w:rsidRPr="00532550" w:rsidRDefault="00100D1B" w:rsidP="004B5384">
      <w:pPr>
        <w:spacing w:before="60"/>
        <w:jc w:val="both"/>
        <w:rPr>
          <w:rFonts w:ascii="Helvetica" w:hAnsi="Helvetica" w:cs="Helvetica"/>
          <w:lang w:eastAsia="zh-CN"/>
        </w:rPr>
      </w:pPr>
      <w:r w:rsidRPr="00100D1B">
        <w:rPr>
          <w:rFonts w:cs="Arial"/>
          <w:sz w:val="20"/>
          <w:lang w:eastAsia="zh-CN"/>
        </w:rPr>
        <w:t>Dem</w:t>
      </w:r>
      <w:r>
        <w:rPr>
          <w:rFonts w:cs="Arial"/>
          <w:sz w:val="20"/>
          <w:lang w:eastAsia="zh-CN"/>
        </w:rPr>
        <w:t xml:space="preserve"> </w:t>
      </w:r>
      <w:r w:rsidRPr="00100D1B">
        <w:rPr>
          <w:rFonts w:cs="Arial"/>
          <w:sz w:val="20"/>
          <w:lang w:eastAsia="zh-CN"/>
        </w:rPr>
        <w:t>gegenüber sind</w:t>
      </w:r>
      <w:r>
        <w:rPr>
          <w:rFonts w:cs="Arial"/>
          <w:b/>
          <w:sz w:val="20"/>
          <w:lang w:eastAsia="zh-CN"/>
        </w:rPr>
        <w:t xml:space="preserve"> </w:t>
      </w:r>
      <w:r w:rsidR="00D27E8C" w:rsidRPr="00914D15">
        <w:rPr>
          <w:rFonts w:cs="Arial"/>
          <w:b/>
          <w:sz w:val="20"/>
          <w:lang w:eastAsia="zh-CN"/>
        </w:rPr>
        <w:t>Verkehrsdaten</w:t>
      </w:r>
      <w:r w:rsidR="00D27E8C">
        <w:rPr>
          <w:rFonts w:cs="Arial"/>
          <w:sz w:val="20"/>
          <w:lang w:eastAsia="zh-CN"/>
        </w:rPr>
        <w:t xml:space="preserve"> beispielsweise </w:t>
      </w:r>
      <w:r>
        <w:rPr>
          <w:rFonts w:cs="Arial"/>
          <w:sz w:val="20"/>
          <w:lang w:eastAsia="zh-CN"/>
        </w:rPr>
        <w:t xml:space="preserve">die </w:t>
      </w:r>
      <w:r w:rsidR="00D27E8C">
        <w:rPr>
          <w:rFonts w:cs="Arial"/>
          <w:sz w:val="20"/>
          <w:lang w:eastAsia="zh-CN"/>
        </w:rPr>
        <w:t>Nummer</w:t>
      </w:r>
      <w:r>
        <w:rPr>
          <w:rFonts w:cs="Arial"/>
          <w:sz w:val="20"/>
          <w:lang w:eastAsia="zh-CN"/>
        </w:rPr>
        <w:t xml:space="preserve"> </w:t>
      </w:r>
      <w:r w:rsidR="00D27E8C">
        <w:rPr>
          <w:rFonts w:cs="Arial"/>
          <w:sz w:val="20"/>
          <w:lang w:eastAsia="zh-CN"/>
        </w:rPr>
        <w:t>/</w:t>
      </w:r>
      <w:r>
        <w:rPr>
          <w:rFonts w:cs="Arial"/>
          <w:sz w:val="20"/>
          <w:lang w:eastAsia="zh-CN"/>
        </w:rPr>
        <w:t xml:space="preserve"> </w:t>
      </w:r>
      <w:r w:rsidR="00D27E8C">
        <w:rPr>
          <w:rFonts w:cs="Arial"/>
          <w:sz w:val="20"/>
          <w:lang w:eastAsia="zh-CN"/>
        </w:rPr>
        <w:t>Kennung beteiligter Anschlüsse (anrufender und angerufener Kommunikationsteilnehmer</w:t>
      </w:r>
      <w:r>
        <w:rPr>
          <w:rFonts w:cs="Arial"/>
          <w:sz w:val="20"/>
          <w:lang w:eastAsia="zh-CN"/>
        </w:rPr>
        <w:t>)</w:t>
      </w:r>
      <w:r w:rsidR="00D27E8C">
        <w:rPr>
          <w:rFonts w:cs="Arial"/>
          <w:sz w:val="20"/>
          <w:lang w:eastAsia="zh-CN"/>
        </w:rPr>
        <w:t>, Beginn und Ende der jeweiligen Verbi</w:t>
      </w:r>
      <w:r w:rsidR="00D27E8C">
        <w:rPr>
          <w:rFonts w:cs="Arial"/>
          <w:sz w:val="20"/>
          <w:lang w:eastAsia="zh-CN"/>
        </w:rPr>
        <w:t>n</w:t>
      </w:r>
      <w:r w:rsidR="00D27E8C">
        <w:rPr>
          <w:rFonts w:cs="Arial"/>
          <w:sz w:val="20"/>
          <w:lang w:eastAsia="zh-CN"/>
        </w:rPr>
        <w:t>dung als auch sonstige zum Aufbau und zur Aufrechterhaltung der Telekommunikation notwendige Verkehrsdaten</w:t>
      </w:r>
      <w:r w:rsidR="00D27E8C">
        <w:rPr>
          <w:rFonts w:cs="Arial"/>
          <w:b/>
          <w:sz w:val="20"/>
          <w:lang w:eastAsia="zh-CN"/>
        </w:rPr>
        <w:t xml:space="preserve"> (Legaldefinition in § 3 Nr. </w:t>
      </w:r>
      <w:r w:rsidR="00D27E8C" w:rsidRPr="00914D15">
        <w:rPr>
          <w:rFonts w:cs="Arial"/>
          <w:b/>
          <w:sz w:val="20"/>
          <w:lang w:eastAsia="zh-CN"/>
        </w:rPr>
        <w:t>30 TKG</w:t>
      </w:r>
      <w:r w:rsidR="00D27E8C" w:rsidRPr="00914D15">
        <w:rPr>
          <w:rFonts w:cs="Arial"/>
          <w:sz w:val="20"/>
          <w:lang w:eastAsia="zh-CN"/>
        </w:rPr>
        <w:t xml:space="preserve">: </w:t>
      </w:r>
      <w:r w:rsidR="00D27E8C" w:rsidRPr="00914D15">
        <w:rPr>
          <w:sz w:val="20"/>
        </w:rPr>
        <w:t>"Verkehrsdaten"</w:t>
      </w:r>
      <w:r w:rsidR="00D27E8C">
        <w:rPr>
          <w:sz w:val="20"/>
        </w:rPr>
        <w:t>:</w:t>
      </w:r>
      <w:r w:rsidR="00D27E8C" w:rsidRPr="00914D15">
        <w:rPr>
          <w:sz w:val="20"/>
        </w:rPr>
        <w:t xml:space="preserve"> Daten, die bei der Erbringung eines Telekommunikationsdienstes erhoben, verarbeitet oder genutzt werden.“</w:t>
      </w:r>
      <w:r w:rsidR="00D27E8C" w:rsidRPr="00914D15">
        <w:rPr>
          <w:rFonts w:cs="Arial"/>
          <w:sz w:val="20"/>
          <w:lang w:eastAsia="zh-CN"/>
        </w:rPr>
        <w:t>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3"/>
      <w:gridCol w:w="6305"/>
    </w:tblGrid>
    <w:tr w:rsidR="00D27E8C">
      <w:trPr>
        <w:trHeight w:hRule="exact" w:val="300"/>
      </w:trPr>
      <w:tc>
        <w:tcPr>
          <w:tcW w:w="2903" w:type="dxa"/>
        </w:tcPr>
        <w:p w:rsidR="00D27E8C" w:rsidRDefault="00D27E8C">
          <w:pPr>
            <w:pStyle w:val="Kopfzeile"/>
            <w:rPr>
              <w:b/>
              <w:sz w:val="21"/>
            </w:rPr>
          </w:pPr>
          <w:r>
            <w:rPr>
              <w:b/>
              <w:sz w:val="21"/>
            </w:rPr>
            <w:t>Drucksache 18/ #N!#</w:t>
          </w:r>
        </w:p>
      </w:tc>
      <w:tc>
        <w:tcPr>
          <w:tcW w:w="6305" w:type="dxa"/>
        </w:tcPr>
        <w:p w:rsidR="00D27E8C" w:rsidRDefault="00D27E8C">
          <w:pPr>
            <w:pStyle w:val="Kopfzeile"/>
            <w:rPr>
              <w:b/>
              <w:sz w:val="21"/>
            </w:rPr>
          </w:pPr>
          <w:r>
            <w:rPr>
              <w:sz w:val="21"/>
            </w:rPr>
            <w:t>Schleswig-Holsteinischer Landtag – 18. Wahlperiode</w:t>
          </w:r>
        </w:p>
      </w:tc>
    </w:tr>
  </w:tbl>
  <w:p w:rsidR="00D27E8C" w:rsidRDefault="00D27E8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6305"/>
      <w:gridCol w:w="2903"/>
    </w:tblGrid>
    <w:tr w:rsidR="00D27E8C">
      <w:trPr>
        <w:trHeight w:hRule="exact" w:val="300"/>
      </w:trPr>
      <w:tc>
        <w:tcPr>
          <w:tcW w:w="6305" w:type="dxa"/>
        </w:tcPr>
        <w:p w:rsidR="00D27E8C" w:rsidRDefault="00D27E8C">
          <w:pPr>
            <w:pStyle w:val="Kopfzeile"/>
            <w:jc w:val="right"/>
            <w:rPr>
              <w:b/>
              <w:sz w:val="21"/>
            </w:rPr>
          </w:pPr>
          <w:r>
            <w:rPr>
              <w:sz w:val="21"/>
            </w:rPr>
            <w:t>Schleswig-Holsteinischer Landtag - 18. Wahlperiode</w:t>
          </w:r>
        </w:p>
      </w:tc>
      <w:tc>
        <w:tcPr>
          <w:tcW w:w="2903" w:type="dxa"/>
        </w:tcPr>
        <w:p w:rsidR="00D27E8C" w:rsidRDefault="00D27E8C">
          <w:pPr>
            <w:pStyle w:val="Kopfzeile"/>
            <w:jc w:val="right"/>
            <w:rPr>
              <w:b/>
              <w:sz w:val="21"/>
            </w:rPr>
          </w:pPr>
          <w:r>
            <w:rPr>
              <w:b/>
              <w:sz w:val="21"/>
            </w:rPr>
            <w:t>Drucksache 18/ #N!#</w:t>
          </w:r>
        </w:p>
      </w:tc>
    </w:tr>
  </w:tbl>
  <w:p w:rsidR="00D27E8C" w:rsidRDefault="00D27E8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B4FDB"/>
    <w:multiLevelType w:val="multilevel"/>
    <w:tmpl w:val="B64AC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3916E1"/>
    <w:multiLevelType w:val="hybridMultilevel"/>
    <w:tmpl w:val="C69AB3D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0D77E8"/>
    <w:multiLevelType w:val="hybridMultilevel"/>
    <w:tmpl w:val="8C7CF55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3C0B5C"/>
    <w:multiLevelType w:val="hybridMultilevel"/>
    <w:tmpl w:val="ED9650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151116"/>
    <w:multiLevelType w:val="hybridMultilevel"/>
    <w:tmpl w:val="D12618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FF3191"/>
    <w:multiLevelType w:val="hybridMultilevel"/>
    <w:tmpl w:val="F59CFC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144611"/>
    <w:multiLevelType w:val="hybridMultilevel"/>
    <w:tmpl w:val="6D1A14A4"/>
    <w:lvl w:ilvl="0" w:tplc="0407000F">
      <w:start w:val="1"/>
      <w:numFmt w:val="decimal"/>
      <w:lvlText w:val="%1."/>
      <w:lvlJc w:val="left"/>
      <w:pPr>
        <w:ind w:left="794" w:hanging="360"/>
      </w:pPr>
    </w:lvl>
    <w:lvl w:ilvl="1" w:tplc="04070019" w:tentative="1">
      <w:start w:val="1"/>
      <w:numFmt w:val="lowerLetter"/>
      <w:lvlText w:val="%2."/>
      <w:lvlJc w:val="left"/>
      <w:pPr>
        <w:ind w:left="1514" w:hanging="360"/>
      </w:pPr>
    </w:lvl>
    <w:lvl w:ilvl="2" w:tplc="0407001B" w:tentative="1">
      <w:start w:val="1"/>
      <w:numFmt w:val="lowerRoman"/>
      <w:lvlText w:val="%3."/>
      <w:lvlJc w:val="right"/>
      <w:pPr>
        <w:ind w:left="2234" w:hanging="180"/>
      </w:pPr>
    </w:lvl>
    <w:lvl w:ilvl="3" w:tplc="0407000F" w:tentative="1">
      <w:start w:val="1"/>
      <w:numFmt w:val="decimal"/>
      <w:lvlText w:val="%4."/>
      <w:lvlJc w:val="left"/>
      <w:pPr>
        <w:ind w:left="2954" w:hanging="360"/>
      </w:pPr>
    </w:lvl>
    <w:lvl w:ilvl="4" w:tplc="04070019" w:tentative="1">
      <w:start w:val="1"/>
      <w:numFmt w:val="lowerLetter"/>
      <w:lvlText w:val="%5."/>
      <w:lvlJc w:val="left"/>
      <w:pPr>
        <w:ind w:left="3674" w:hanging="360"/>
      </w:pPr>
    </w:lvl>
    <w:lvl w:ilvl="5" w:tplc="0407001B" w:tentative="1">
      <w:start w:val="1"/>
      <w:numFmt w:val="lowerRoman"/>
      <w:lvlText w:val="%6."/>
      <w:lvlJc w:val="right"/>
      <w:pPr>
        <w:ind w:left="4394" w:hanging="180"/>
      </w:pPr>
    </w:lvl>
    <w:lvl w:ilvl="6" w:tplc="0407000F" w:tentative="1">
      <w:start w:val="1"/>
      <w:numFmt w:val="decimal"/>
      <w:lvlText w:val="%7."/>
      <w:lvlJc w:val="left"/>
      <w:pPr>
        <w:ind w:left="5114" w:hanging="360"/>
      </w:pPr>
    </w:lvl>
    <w:lvl w:ilvl="7" w:tplc="04070019" w:tentative="1">
      <w:start w:val="1"/>
      <w:numFmt w:val="lowerLetter"/>
      <w:lvlText w:val="%8."/>
      <w:lvlJc w:val="left"/>
      <w:pPr>
        <w:ind w:left="5834" w:hanging="360"/>
      </w:pPr>
    </w:lvl>
    <w:lvl w:ilvl="8" w:tplc="0407001B" w:tentative="1">
      <w:start w:val="1"/>
      <w:numFmt w:val="lowerRoman"/>
      <w:lvlText w:val="%9."/>
      <w:lvlJc w:val="right"/>
      <w:pPr>
        <w:ind w:left="6554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autoHyphenation/>
  <w:hyphenationZone w:val="425"/>
  <w:evenAndOddHeader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079"/>
    <w:rsid w:val="00014B33"/>
    <w:rsid w:val="00016187"/>
    <w:rsid w:val="000212A0"/>
    <w:rsid w:val="00023FB8"/>
    <w:rsid w:val="0002473B"/>
    <w:rsid w:val="00032191"/>
    <w:rsid w:val="0004162D"/>
    <w:rsid w:val="00057926"/>
    <w:rsid w:val="000E2DB0"/>
    <w:rsid w:val="000E50F9"/>
    <w:rsid w:val="000F182F"/>
    <w:rsid w:val="000F2ABA"/>
    <w:rsid w:val="000F6DA6"/>
    <w:rsid w:val="001006D6"/>
    <w:rsid w:val="00100D1B"/>
    <w:rsid w:val="001047EF"/>
    <w:rsid w:val="001355FF"/>
    <w:rsid w:val="00135D54"/>
    <w:rsid w:val="00137D4C"/>
    <w:rsid w:val="001448D7"/>
    <w:rsid w:val="00144DCB"/>
    <w:rsid w:val="001B7229"/>
    <w:rsid w:val="001C0785"/>
    <w:rsid w:val="001C1540"/>
    <w:rsid w:val="001D5B12"/>
    <w:rsid w:val="001F72F9"/>
    <w:rsid w:val="00234E19"/>
    <w:rsid w:val="00236830"/>
    <w:rsid w:val="00257110"/>
    <w:rsid w:val="00257CAB"/>
    <w:rsid w:val="002B0966"/>
    <w:rsid w:val="002C0FFC"/>
    <w:rsid w:val="002D0C9F"/>
    <w:rsid w:val="002E209E"/>
    <w:rsid w:val="002F37DA"/>
    <w:rsid w:val="002F5D59"/>
    <w:rsid w:val="003138EA"/>
    <w:rsid w:val="00320A82"/>
    <w:rsid w:val="0033055F"/>
    <w:rsid w:val="00334320"/>
    <w:rsid w:val="00347A66"/>
    <w:rsid w:val="00350053"/>
    <w:rsid w:val="00387E6A"/>
    <w:rsid w:val="003B6A31"/>
    <w:rsid w:val="003E2483"/>
    <w:rsid w:val="003F062A"/>
    <w:rsid w:val="00406844"/>
    <w:rsid w:val="004147A9"/>
    <w:rsid w:val="00431006"/>
    <w:rsid w:val="00446E3F"/>
    <w:rsid w:val="0045444E"/>
    <w:rsid w:val="00467DC1"/>
    <w:rsid w:val="00485EA1"/>
    <w:rsid w:val="004B1210"/>
    <w:rsid w:val="004B5384"/>
    <w:rsid w:val="004C72A3"/>
    <w:rsid w:val="004D6C39"/>
    <w:rsid w:val="005210E9"/>
    <w:rsid w:val="005241C9"/>
    <w:rsid w:val="005374CE"/>
    <w:rsid w:val="00541C1B"/>
    <w:rsid w:val="00542E87"/>
    <w:rsid w:val="00550F3F"/>
    <w:rsid w:val="00557676"/>
    <w:rsid w:val="0056096C"/>
    <w:rsid w:val="0056497C"/>
    <w:rsid w:val="005A0795"/>
    <w:rsid w:val="005B59D5"/>
    <w:rsid w:val="005C48CC"/>
    <w:rsid w:val="005E2183"/>
    <w:rsid w:val="005E6FE6"/>
    <w:rsid w:val="00607EBD"/>
    <w:rsid w:val="00616894"/>
    <w:rsid w:val="00637134"/>
    <w:rsid w:val="00661E7E"/>
    <w:rsid w:val="0068488C"/>
    <w:rsid w:val="006A026C"/>
    <w:rsid w:val="006E66E6"/>
    <w:rsid w:val="006F0FBD"/>
    <w:rsid w:val="00701E9D"/>
    <w:rsid w:val="0071712A"/>
    <w:rsid w:val="0072300A"/>
    <w:rsid w:val="00731419"/>
    <w:rsid w:val="00734079"/>
    <w:rsid w:val="007463B5"/>
    <w:rsid w:val="0074695C"/>
    <w:rsid w:val="007544AE"/>
    <w:rsid w:val="00766BDA"/>
    <w:rsid w:val="0077135A"/>
    <w:rsid w:val="007802EF"/>
    <w:rsid w:val="00782EE5"/>
    <w:rsid w:val="00784DA7"/>
    <w:rsid w:val="007914BF"/>
    <w:rsid w:val="007A49C3"/>
    <w:rsid w:val="007B6D21"/>
    <w:rsid w:val="007D3344"/>
    <w:rsid w:val="007D5161"/>
    <w:rsid w:val="008149F7"/>
    <w:rsid w:val="0084042D"/>
    <w:rsid w:val="00844DA9"/>
    <w:rsid w:val="00852655"/>
    <w:rsid w:val="00860203"/>
    <w:rsid w:val="008928F3"/>
    <w:rsid w:val="008A79D5"/>
    <w:rsid w:val="008F4492"/>
    <w:rsid w:val="00901E3D"/>
    <w:rsid w:val="009235FA"/>
    <w:rsid w:val="00926A19"/>
    <w:rsid w:val="0094281E"/>
    <w:rsid w:val="00943B2F"/>
    <w:rsid w:val="00944E6D"/>
    <w:rsid w:val="0095689A"/>
    <w:rsid w:val="00964C13"/>
    <w:rsid w:val="00983B36"/>
    <w:rsid w:val="009A05C3"/>
    <w:rsid w:val="009D6073"/>
    <w:rsid w:val="009E6F58"/>
    <w:rsid w:val="009F2FBE"/>
    <w:rsid w:val="00A02EAF"/>
    <w:rsid w:val="00A03869"/>
    <w:rsid w:val="00A15B5D"/>
    <w:rsid w:val="00A32345"/>
    <w:rsid w:val="00A40D8A"/>
    <w:rsid w:val="00A45955"/>
    <w:rsid w:val="00A46FBF"/>
    <w:rsid w:val="00A66C44"/>
    <w:rsid w:val="00A83D91"/>
    <w:rsid w:val="00A92DCC"/>
    <w:rsid w:val="00AA22F0"/>
    <w:rsid w:val="00AC494D"/>
    <w:rsid w:val="00AD75F9"/>
    <w:rsid w:val="00AE0833"/>
    <w:rsid w:val="00B01504"/>
    <w:rsid w:val="00B17A82"/>
    <w:rsid w:val="00B215F6"/>
    <w:rsid w:val="00B25039"/>
    <w:rsid w:val="00B3054E"/>
    <w:rsid w:val="00B54BC0"/>
    <w:rsid w:val="00B603C6"/>
    <w:rsid w:val="00B635C3"/>
    <w:rsid w:val="00B66C58"/>
    <w:rsid w:val="00B91417"/>
    <w:rsid w:val="00BA1200"/>
    <w:rsid w:val="00BC5937"/>
    <w:rsid w:val="00C01A6D"/>
    <w:rsid w:val="00C132B8"/>
    <w:rsid w:val="00C26A04"/>
    <w:rsid w:val="00C41BA4"/>
    <w:rsid w:val="00C43CD4"/>
    <w:rsid w:val="00C60AD1"/>
    <w:rsid w:val="00C63A63"/>
    <w:rsid w:val="00C75641"/>
    <w:rsid w:val="00C87986"/>
    <w:rsid w:val="00CA03D3"/>
    <w:rsid w:val="00CA53E3"/>
    <w:rsid w:val="00CB0FDB"/>
    <w:rsid w:val="00CB510F"/>
    <w:rsid w:val="00CF131A"/>
    <w:rsid w:val="00D13FC6"/>
    <w:rsid w:val="00D20D4B"/>
    <w:rsid w:val="00D27E8C"/>
    <w:rsid w:val="00D3714A"/>
    <w:rsid w:val="00D40926"/>
    <w:rsid w:val="00D41AF5"/>
    <w:rsid w:val="00D52E32"/>
    <w:rsid w:val="00D56F66"/>
    <w:rsid w:val="00D5783C"/>
    <w:rsid w:val="00D621C4"/>
    <w:rsid w:val="00D71F27"/>
    <w:rsid w:val="00DA4749"/>
    <w:rsid w:val="00E15560"/>
    <w:rsid w:val="00E2624B"/>
    <w:rsid w:val="00E27B35"/>
    <w:rsid w:val="00E64E09"/>
    <w:rsid w:val="00E92934"/>
    <w:rsid w:val="00EB038C"/>
    <w:rsid w:val="00EB34CB"/>
    <w:rsid w:val="00EC708B"/>
    <w:rsid w:val="00ED2D11"/>
    <w:rsid w:val="00EE287E"/>
    <w:rsid w:val="00EF1218"/>
    <w:rsid w:val="00F1219E"/>
    <w:rsid w:val="00F17D1E"/>
    <w:rsid w:val="00F2113B"/>
    <w:rsid w:val="00F21923"/>
    <w:rsid w:val="00F62650"/>
    <w:rsid w:val="00F63105"/>
    <w:rsid w:val="00F76D80"/>
    <w:rsid w:val="00FA732D"/>
    <w:rsid w:val="00FB762C"/>
    <w:rsid w:val="00FB792E"/>
    <w:rsid w:val="00FE1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spacing w:line="220" w:lineRule="exact"/>
      <w:textAlignment w:val="baseline"/>
    </w:pPr>
    <w:rPr>
      <w:rFonts w:ascii="Arial" w:hAnsi="Arial"/>
      <w:sz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eff">
    <w:name w:val="Betreff"/>
    <w:basedOn w:val="Standard"/>
    <w:pPr>
      <w:tabs>
        <w:tab w:val="left" w:pos="2835"/>
        <w:tab w:val="left" w:pos="5670"/>
        <w:tab w:val="left" w:pos="7371"/>
      </w:tabs>
      <w:spacing w:line="240" w:lineRule="auto"/>
    </w:pPr>
    <w:rPr>
      <w:b/>
      <w:noProof/>
    </w:rPr>
  </w:style>
  <w:style w:type="character" w:styleId="Seitenzahl">
    <w:name w:val="page number"/>
    <w:basedOn w:val="Absatz-Standardschriftart"/>
  </w:style>
  <w:style w:type="paragraph" w:customStyle="1" w:styleId="Verfgung">
    <w:name w:val="Verfügung"/>
    <w:basedOn w:val="Standard"/>
    <w:pPr>
      <w:spacing w:line="240" w:lineRule="auto"/>
    </w:pPr>
    <w:rPr>
      <w:i/>
      <w:vanish/>
      <w:color w:val="0000FF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i/>
      <w:sz w:val="18"/>
    </w:rPr>
  </w:style>
  <w:style w:type="paragraph" w:customStyle="1" w:styleId="StandardLT">
    <w:name w:val="StandardLT"/>
    <w:basedOn w:val="Standard"/>
    <w:pPr>
      <w:spacing w:line="360" w:lineRule="exact"/>
    </w:pPr>
  </w:style>
  <w:style w:type="paragraph" w:customStyle="1" w:styleId="-">
    <w:name w:val=":-("/>
    <w:pPr>
      <w:overflowPunct w:val="0"/>
      <w:autoSpaceDE w:val="0"/>
      <w:autoSpaceDN w:val="0"/>
      <w:adjustRightInd w:val="0"/>
      <w:textAlignment w:val="baseline"/>
    </w:pPr>
    <w:rPr>
      <w:lang w:eastAsia="de-DE"/>
    </w:rPr>
  </w:style>
  <w:style w:type="character" w:styleId="Kommentarzeichen">
    <w:name w:val="annotation reference"/>
    <w:semiHidden/>
    <w:rPr>
      <w:sz w:val="16"/>
    </w:rPr>
  </w:style>
  <w:style w:type="paragraph" w:customStyle="1" w:styleId="Briefkopf">
    <w:name w:val="Briefkopf"/>
    <w:basedOn w:val="Standard"/>
    <w:pPr>
      <w:spacing w:line="240" w:lineRule="auto"/>
    </w:pPr>
    <w:rPr>
      <w:i/>
      <w:sz w:val="18"/>
    </w:rPr>
  </w:style>
  <w:style w:type="paragraph" w:customStyle="1" w:styleId="Zeichenkopf">
    <w:name w:val="Zeichenkopf"/>
    <w:basedOn w:val="Standard"/>
    <w:pPr>
      <w:spacing w:line="240" w:lineRule="auto"/>
    </w:pPr>
    <w:rPr>
      <w:i/>
      <w:sz w:val="18"/>
    </w:rPr>
  </w:style>
  <w:style w:type="paragraph" w:customStyle="1" w:styleId="Zeichen">
    <w:name w:val="Zeichen"/>
    <w:basedOn w:val="Standard"/>
    <w:pPr>
      <w:spacing w:line="240" w:lineRule="auto"/>
    </w:pPr>
    <w:rPr>
      <w:sz w:val="20"/>
    </w:rPr>
  </w:style>
  <w:style w:type="paragraph" w:styleId="Kommentartext">
    <w:name w:val="annotation text"/>
    <w:basedOn w:val="Standard"/>
    <w:semiHidden/>
    <w:rPr>
      <w:sz w:val="20"/>
    </w:rPr>
  </w:style>
  <w:style w:type="character" w:styleId="Funotenzeichen">
    <w:name w:val="footnote reference"/>
    <w:rsid w:val="004B5384"/>
    <w:rPr>
      <w:vertAlign w:val="superscript"/>
    </w:rPr>
  </w:style>
  <w:style w:type="paragraph" w:customStyle="1" w:styleId="Redner">
    <w:name w:val="Redner"/>
    <w:basedOn w:val="Standard"/>
    <w:pPr>
      <w:spacing w:line="480" w:lineRule="auto"/>
    </w:pPr>
    <w:rPr>
      <w:rFonts w:ascii="Times New Roman" w:hAnsi="Times New Roman"/>
      <w:color w:val="0000FF"/>
      <w:sz w:val="28"/>
    </w:rPr>
  </w:style>
  <w:style w:type="paragraph" w:customStyle="1" w:styleId="KLammervermerk">
    <w:name w:val="KLammervermerk"/>
    <w:basedOn w:val="Standard"/>
    <w:pPr>
      <w:spacing w:line="480" w:lineRule="auto"/>
      <w:ind w:left="567" w:right="567"/>
      <w:jc w:val="both"/>
    </w:pPr>
    <w:rPr>
      <w:rFonts w:ascii="Times New Roman" w:hAnsi="Times New Roman"/>
      <w:color w:val="FF00FF"/>
      <w:sz w:val="28"/>
    </w:rPr>
  </w:style>
  <w:style w:type="paragraph" w:customStyle="1" w:styleId="Haupttext">
    <w:name w:val="Haupttext"/>
    <w:basedOn w:val="Standard"/>
    <w:pPr>
      <w:spacing w:line="480" w:lineRule="auto"/>
      <w:jc w:val="both"/>
    </w:pPr>
    <w:rPr>
      <w:rFonts w:ascii="Times New Roman" w:hAnsi="Times New Roman"/>
      <w:color w:val="000000"/>
      <w:sz w:val="28"/>
    </w:rPr>
  </w:style>
  <w:style w:type="paragraph" w:customStyle="1" w:styleId="Tagesordnung">
    <w:name w:val="Tagesordnung"/>
    <w:basedOn w:val="Standard"/>
    <w:pPr>
      <w:spacing w:line="480" w:lineRule="auto"/>
    </w:pPr>
    <w:rPr>
      <w:rFonts w:ascii="Times New Roman" w:hAnsi="Times New Roman"/>
      <w:b/>
      <w:color w:val="FF0000"/>
      <w:sz w:val="28"/>
    </w:rPr>
  </w:style>
  <w:style w:type="paragraph" w:customStyle="1" w:styleId="Topabc">
    <w:name w:val="Top_a)b)c)"/>
    <w:basedOn w:val="Standard"/>
    <w:pPr>
      <w:spacing w:line="480" w:lineRule="auto"/>
      <w:ind w:left="340" w:hanging="340"/>
    </w:pPr>
    <w:rPr>
      <w:rFonts w:ascii="Times New Roman" w:hAnsi="Times New Roman"/>
      <w:b/>
      <w:color w:val="FF0000"/>
      <w:sz w:val="28"/>
    </w:rPr>
  </w:style>
  <w:style w:type="paragraph" w:customStyle="1" w:styleId="Drucksache">
    <w:name w:val="Drucksache"/>
    <w:basedOn w:val="Standard"/>
    <w:pPr>
      <w:spacing w:line="480" w:lineRule="auto"/>
    </w:pPr>
    <w:rPr>
      <w:rFonts w:ascii="Times New Roman" w:hAnsi="Times New Roman"/>
      <w:color w:val="FF0000"/>
      <w:sz w:val="28"/>
    </w:rPr>
  </w:style>
  <w:style w:type="paragraph" w:customStyle="1" w:styleId="Druckseinr">
    <w:name w:val="Drucks.einr."/>
    <w:basedOn w:val="Standard"/>
    <w:pPr>
      <w:ind w:left="340" w:hanging="340"/>
    </w:pPr>
    <w:rPr>
      <w:rFonts w:ascii="Times New Roman" w:hAnsi="Times New Roman"/>
      <w:sz w:val="28"/>
    </w:rPr>
  </w:style>
  <w:style w:type="paragraph" w:customStyle="1" w:styleId="Zitate">
    <w:name w:val="Zitate"/>
    <w:basedOn w:val="Standard"/>
    <w:pPr>
      <w:spacing w:line="480" w:lineRule="auto"/>
      <w:ind w:left="567" w:firstLine="567"/>
      <w:jc w:val="both"/>
    </w:pPr>
    <w:rPr>
      <w:rFonts w:ascii="Times New Roman" w:hAnsi="Times New Roman"/>
      <w:sz w:val="28"/>
    </w:rPr>
  </w:style>
  <w:style w:type="paragraph" w:styleId="StandardWeb">
    <w:name w:val="Normal (Web)"/>
    <w:basedOn w:val="Standard"/>
    <w:uiPriority w:val="99"/>
    <w:unhideWhenUsed/>
    <w:rsid w:val="00FB762C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szCs w:val="24"/>
      <w:lang w:eastAsia="zh-CN"/>
    </w:rPr>
  </w:style>
  <w:style w:type="character" w:customStyle="1" w:styleId="blauebox">
    <w:name w:val="blauebox"/>
    <w:rsid w:val="00FB762C"/>
  </w:style>
  <w:style w:type="paragraph" w:customStyle="1" w:styleId="StandardInMin">
    <w:name w:val="StandardInMin"/>
    <w:basedOn w:val="Standard"/>
    <w:rsid w:val="009F2FBE"/>
    <w:pPr>
      <w:overflowPunct/>
      <w:autoSpaceDE/>
      <w:autoSpaceDN/>
      <w:adjustRightInd/>
      <w:spacing w:line="360" w:lineRule="auto"/>
      <w:textAlignment w:val="auto"/>
    </w:pPr>
  </w:style>
  <w:style w:type="paragraph" w:styleId="Sprechblasentext">
    <w:name w:val="Balloon Text"/>
    <w:basedOn w:val="Standard"/>
    <w:link w:val="SprechblasentextZchn"/>
    <w:rsid w:val="0071712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1712A"/>
    <w:rPr>
      <w:rFonts w:ascii="Tahoma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spacing w:line="220" w:lineRule="exact"/>
      <w:textAlignment w:val="baseline"/>
    </w:pPr>
    <w:rPr>
      <w:rFonts w:ascii="Arial" w:hAnsi="Arial"/>
      <w:sz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eff">
    <w:name w:val="Betreff"/>
    <w:basedOn w:val="Standard"/>
    <w:pPr>
      <w:tabs>
        <w:tab w:val="left" w:pos="2835"/>
        <w:tab w:val="left" w:pos="5670"/>
        <w:tab w:val="left" w:pos="7371"/>
      </w:tabs>
      <w:spacing w:line="240" w:lineRule="auto"/>
    </w:pPr>
    <w:rPr>
      <w:b/>
      <w:noProof/>
    </w:rPr>
  </w:style>
  <w:style w:type="character" w:styleId="Seitenzahl">
    <w:name w:val="page number"/>
    <w:basedOn w:val="Absatz-Standardschriftart"/>
  </w:style>
  <w:style w:type="paragraph" w:customStyle="1" w:styleId="Verfgung">
    <w:name w:val="Verfügung"/>
    <w:basedOn w:val="Standard"/>
    <w:pPr>
      <w:spacing w:line="240" w:lineRule="auto"/>
    </w:pPr>
    <w:rPr>
      <w:i/>
      <w:vanish/>
      <w:color w:val="0000FF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i/>
      <w:sz w:val="18"/>
    </w:rPr>
  </w:style>
  <w:style w:type="paragraph" w:customStyle="1" w:styleId="StandardLT">
    <w:name w:val="StandardLT"/>
    <w:basedOn w:val="Standard"/>
    <w:pPr>
      <w:spacing w:line="360" w:lineRule="exact"/>
    </w:pPr>
  </w:style>
  <w:style w:type="paragraph" w:customStyle="1" w:styleId="-">
    <w:name w:val=":-("/>
    <w:pPr>
      <w:overflowPunct w:val="0"/>
      <w:autoSpaceDE w:val="0"/>
      <w:autoSpaceDN w:val="0"/>
      <w:adjustRightInd w:val="0"/>
      <w:textAlignment w:val="baseline"/>
    </w:pPr>
    <w:rPr>
      <w:lang w:eastAsia="de-DE"/>
    </w:rPr>
  </w:style>
  <w:style w:type="character" w:styleId="Kommentarzeichen">
    <w:name w:val="annotation reference"/>
    <w:semiHidden/>
    <w:rPr>
      <w:sz w:val="16"/>
    </w:rPr>
  </w:style>
  <w:style w:type="paragraph" w:customStyle="1" w:styleId="Briefkopf">
    <w:name w:val="Briefkopf"/>
    <w:basedOn w:val="Standard"/>
    <w:pPr>
      <w:spacing w:line="240" w:lineRule="auto"/>
    </w:pPr>
    <w:rPr>
      <w:i/>
      <w:sz w:val="18"/>
    </w:rPr>
  </w:style>
  <w:style w:type="paragraph" w:customStyle="1" w:styleId="Zeichenkopf">
    <w:name w:val="Zeichenkopf"/>
    <w:basedOn w:val="Standard"/>
    <w:pPr>
      <w:spacing w:line="240" w:lineRule="auto"/>
    </w:pPr>
    <w:rPr>
      <w:i/>
      <w:sz w:val="18"/>
    </w:rPr>
  </w:style>
  <w:style w:type="paragraph" w:customStyle="1" w:styleId="Zeichen">
    <w:name w:val="Zeichen"/>
    <w:basedOn w:val="Standard"/>
    <w:pPr>
      <w:spacing w:line="240" w:lineRule="auto"/>
    </w:pPr>
    <w:rPr>
      <w:sz w:val="20"/>
    </w:rPr>
  </w:style>
  <w:style w:type="paragraph" w:styleId="Kommentartext">
    <w:name w:val="annotation text"/>
    <w:basedOn w:val="Standard"/>
    <w:semiHidden/>
    <w:rPr>
      <w:sz w:val="20"/>
    </w:rPr>
  </w:style>
  <w:style w:type="character" w:styleId="Funotenzeichen">
    <w:name w:val="footnote reference"/>
    <w:rsid w:val="004B5384"/>
    <w:rPr>
      <w:vertAlign w:val="superscript"/>
    </w:rPr>
  </w:style>
  <w:style w:type="paragraph" w:customStyle="1" w:styleId="Redner">
    <w:name w:val="Redner"/>
    <w:basedOn w:val="Standard"/>
    <w:pPr>
      <w:spacing w:line="480" w:lineRule="auto"/>
    </w:pPr>
    <w:rPr>
      <w:rFonts w:ascii="Times New Roman" w:hAnsi="Times New Roman"/>
      <w:color w:val="0000FF"/>
      <w:sz w:val="28"/>
    </w:rPr>
  </w:style>
  <w:style w:type="paragraph" w:customStyle="1" w:styleId="KLammervermerk">
    <w:name w:val="KLammervermerk"/>
    <w:basedOn w:val="Standard"/>
    <w:pPr>
      <w:spacing w:line="480" w:lineRule="auto"/>
      <w:ind w:left="567" w:right="567"/>
      <w:jc w:val="both"/>
    </w:pPr>
    <w:rPr>
      <w:rFonts w:ascii="Times New Roman" w:hAnsi="Times New Roman"/>
      <w:color w:val="FF00FF"/>
      <w:sz w:val="28"/>
    </w:rPr>
  </w:style>
  <w:style w:type="paragraph" w:customStyle="1" w:styleId="Haupttext">
    <w:name w:val="Haupttext"/>
    <w:basedOn w:val="Standard"/>
    <w:pPr>
      <w:spacing w:line="480" w:lineRule="auto"/>
      <w:jc w:val="both"/>
    </w:pPr>
    <w:rPr>
      <w:rFonts w:ascii="Times New Roman" w:hAnsi="Times New Roman"/>
      <w:color w:val="000000"/>
      <w:sz w:val="28"/>
    </w:rPr>
  </w:style>
  <w:style w:type="paragraph" w:customStyle="1" w:styleId="Tagesordnung">
    <w:name w:val="Tagesordnung"/>
    <w:basedOn w:val="Standard"/>
    <w:pPr>
      <w:spacing w:line="480" w:lineRule="auto"/>
    </w:pPr>
    <w:rPr>
      <w:rFonts w:ascii="Times New Roman" w:hAnsi="Times New Roman"/>
      <w:b/>
      <w:color w:val="FF0000"/>
      <w:sz w:val="28"/>
    </w:rPr>
  </w:style>
  <w:style w:type="paragraph" w:customStyle="1" w:styleId="Topabc">
    <w:name w:val="Top_a)b)c)"/>
    <w:basedOn w:val="Standard"/>
    <w:pPr>
      <w:spacing w:line="480" w:lineRule="auto"/>
      <w:ind w:left="340" w:hanging="340"/>
    </w:pPr>
    <w:rPr>
      <w:rFonts w:ascii="Times New Roman" w:hAnsi="Times New Roman"/>
      <w:b/>
      <w:color w:val="FF0000"/>
      <w:sz w:val="28"/>
    </w:rPr>
  </w:style>
  <w:style w:type="paragraph" w:customStyle="1" w:styleId="Drucksache">
    <w:name w:val="Drucksache"/>
    <w:basedOn w:val="Standard"/>
    <w:pPr>
      <w:spacing w:line="480" w:lineRule="auto"/>
    </w:pPr>
    <w:rPr>
      <w:rFonts w:ascii="Times New Roman" w:hAnsi="Times New Roman"/>
      <w:color w:val="FF0000"/>
      <w:sz w:val="28"/>
    </w:rPr>
  </w:style>
  <w:style w:type="paragraph" w:customStyle="1" w:styleId="Druckseinr">
    <w:name w:val="Drucks.einr."/>
    <w:basedOn w:val="Standard"/>
    <w:pPr>
      <w:ind w:left="340" w:hanging="340"/>
    </w:pPr>
    <w:rPr>
      <w:rFonts w:ascii="Times New Roman" w:hAnsi="Times New Roman"/>
      <w:sz w:val="28"/>
    </w:rPr>
  </w:style>
  <w:style w:type="paragraph" w:customStyle="1" w:styleId="Zitate">
    <w:name w:val="Zitate"/>
    <w:basedOn w:val="Standard"/>
    <w:pPr>
      <w:spacing w:line="480" w:lineRule="auto"/>
      <w:ind w:left="567" w:firstLine="567"/>
      <w:jc w:val="both"/>
    </w:pPr>
    <w:rPr>
      <w:rFonts w:ascii="Times New Roman" w:hAnsi="Times New Roman"/>
      <w:sz w:val="28"/>
    </w:rPr>
  </w:style>
  <w:style w:type="paragraph" w:styleId="StandardWeb">
    <w:name w:val="Normal (Web)"/>
    <w:basedOn w:val="Standard"/>
    <w:uiPriority w:val="99"/>
    <w:unhideWhenUsed/>
    <w:rsid w:val="00FB762C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szCs w:val="24"/>
      <w:lang w:eastAsia="zh-CN"/>
    </w:rPr>
  </w:style>
  <w:style w:type="character" w:customStyle="1" w:styleId="blauebox">
    <w:name w:val="blauebox"/>
    <w:rsid w:val="00FB762C"/>
  </w:style>
  <w:style w:type="paragraph" w:customStyle="1" w:styleId="StandardInMin">
    <w:name w:val="StandardInMin"/>
    <w:basedOn w:val="Standard"/>
    <w:rsid w:val="009F2FBE"/>
    <w:pPr>
      <w:overflowPunct/>
      <w:autoSpaceDE/>
      <w:autoSpaceDN/>
      <w:adjustRightInd/>
      <w:spacing w:line="360" w:lineRule="auto"/>
      <w:textAlignment w:val="auto"/>
    </w:pPr>
  </w:style>
  <w:style w:type="paragraph" w:styleId="Sprechblasentext">
    <w:name w:val="Balloon Text"/>
    <w:basedOn w:val="Standard"/>
    <w:link w:val="SprechblasentextZchn"/>
    <w:rsid w:val="0071712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1712A"/>
    <w:rPr>
      <w:rFonts w:ascii="Tahoma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7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91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62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83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38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3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7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1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243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87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159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4903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9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9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862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50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11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136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A2483-5935-4FC6-9F38-139FC8CF5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4226</Words>
  <Characters>29534</Characters>
  <Application>Microsoft Office Word</Application>
  <DocSecurity>0</DocSecurity>
  <Lines>246</Lines>
  <Paragraphs>67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Schleswig_Holsteinischer Landtag</vt:lpstr>
    </vt:vector>
  </TitlesOfParts>
  <Company>LT</Company>
  <LinksUpToDate>false</LinksUpToDate>
  <CharactersWithSpaces>33693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Schleswig_Holsteinischer Landtag</dc:title>
  <dc:creator>Wiezorek, Ronald (Innenministerium)</dc:creator>
  <cp:lastModifiedBy>Wiezorek, Ronald (Innenministerium)</cp:lastModifiedBy>
  <cp:revision>7</cp:revision>
  <cp:lastPrinted>2013-02-08T07:48:00Z</cp:lastPrinted>
  <dcterms:created xsi:type="dcterms:W3CDTF">2013-02-22T14:38:00Z</dcterms:created>
  <dcterms:modified xsi:type="dcterms:W3CDTF">2013-03-06T09:59:00Z</dcterms:modified>
</cp:coreProperties>
</file>