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55A" w:rsidRDefault="00C054FA">
      <w:pPr>
        <w:jc w:val="center"/>
        <w:rPr>
          <w:b/>
        </w:rPr>
      </w:pPr>
      <w:r>
        <w:rPr>
          <w:b/>
        </w:rPr>
        <w:t xml:space="preserve">Digital Services Act </w:t>
      </w:r>
    </w:p>
    <w:p w:rsidR="00C2655A" w:rsidRDefault="00C054FA">
      <w:pPr>
        <w:jc w:val="center"/>
        <w:rPr>
          <w:b/>
          <w:bCs/>
        </w:rPr>
      </w:pPr>
      <w:r>
        <w:rPr>
          <w:b/>
          <w:bCs/>
        </w:rPr>
        <w:t>LIBE Opinion</w:t>
      </w:r>
    </w:p>
    <w:p w:rsidR="00C2655A" w:rsidRDefault="00C054FA">
      <w:pPr>
        <w:jc w:val="center"/>
        <w:rPr>
          <w:b/>
          <w:bCs/>
        </w:rPr>
      </w:pPr>
      <w:r>
        <w:rPr>
          <w:b/>
          <w:bCs/>
        </w:rPr>
        <w:t>Rapporteur: Patrick Breyer</w:t>
      </w:r>
    </w:p>
    <w:p w:rsidR="00C2655A" w:rsidRDefault="00C2655A">
      <w:pPr>
        <w:jc w:val="center"/>
        <w:rPr>
          <w:b/>
          <w:bCs/>
        </w:rPr>
      </w:pPr>
    </w:p>
    <w:p w:rsidR="00C2655A" w:rsidRDefault="00C054FA">
      <w:pPr>
        <w:jc w:val="center"/>
        <w:rPr>
          <w:sz w:val="28"/>
        </w:rPr>
      </w:pPr>
      <w:bookmarkStart w:id="0" w:name="_GoBack"/>
      <w:proofErr w:type="gramStart"/>
      <w:r>
        <w:rPr>
          <w:b/>
          <w:bCs/>
          <w:sz w:val="28"/>
        </w:rPr>
        <w:t>final</w:t>
      </w:r>
      <w:proofErr w:type="gramEnd"/>
      <w:r>
        <w:rPr>
          <w:b/>
          <w:bCs/>
          <w:sz w:val="28"/>
        </w:rPr>
        <w:t xml:space="preserve"> compromises, revised after comments </w:t>
      </w:r>
      <w:bookmarkEnd w:id="0"/>
      <w:r>
        <w:rPr>
          <w:b/>
          <w:bCs/>
          <w:sz w:val="28"/>
        </w:rPr>
        <w:t>on Recitals</w:t>
      </w:r>
    </w:p>
    <w:p w:rsidR="00C2655A" w:rsidRDefault="00C054FA">
      <w:pPr>
        <w:jc w:val="center"/>
        <w:rPr>
          <w:b/>
          <w:bCs/>
        </w:rPr>
      </w:pPr>
      <w:r>
        <w:rPr>
          <w:b/>
          <w:bCs/>
        </w:rPr>
        <w:t>11.7.2021</w:t>
      </w:r>
    </w:p>
    <w:p w:rsidR="00C2655A" w:rsidRDefault="00C2655A">
      <w:pPr>
        <w:jc w:val="center"/>
        <w:rPr>
          <w:b/>
          <w:bCs/>
        </w:rPr>
      </w:pPr>
    </w:p>
    <w:p w:rsidR="00C2655A" w:rsidRDefault="00C054FA">
      <w:pPr>
        <w:pStyle w:val="PageHeadingNotTOC"/>
        <w:spacing w:after="57"/>
      </w:pPr>
      <w:r>
        <w:t>SHORT JUSTIFICATION</w:t>
      </w:r>
    </w:p>
    <w:p w:rsidR="00C2655A" w:rsidRDefault="00C054FA">
      <w:pPr>
        <w:pStyle w:val="PageHeadingNotTOC"/>
        <w:spacing w:after="57"/>
        <w:rPr>
          <w:i/>
          <w:iCs/>
        </w:rPr>
      </w:pPr>
      <w:r>
        <w:rPr>
          <w:i/>
          <w:iCs/>
        </w:rPr>
        <w:t>[</w:t>
      </w:r>
      <w:proofErr w:type="gramStart"/>
      <w:r>
        <w:rPr>
          <w:i/>
          <w:iCs/>
        </w:rPr>
        <w:t>to</w:t>
      </w:r>
      <w:proofErr w:type="gramEnd"/>
      <w:r>
        <w:rPr>
          <w:i/>
          <w:iCs/>
        </w:rPr>
        <w:t xml:space="preserve"> be added later, not voted]</w:t>
      </w:r>
    </w:p>
    <w:p w:rsidR="00C2655A" w:rsidRDefault="00C2655A">
      <w:pPr>
        <w:pStyle w:val="PageHeadingNotTOC"/>
        <w:spacing w:after="57"/>
        <w:rPr>
          <w:i/>
          <w:iCs/>
        </w:rPr>
      </w:pPr>
    </w:p>
    <w:p w:rsidR="00C2655A" w:rsidRDefault="00C054FA">
      <w:pPr>
        <w:pStyle w:val="Normal12a"/>
        <w:spacing w:after="57"/>
      </w:pPr>
      <w:r>
        <w:rPr>
          <w:b/>
          <w:bCs/>
        </w:rPr>
        <w:t>Voting order:</w:t>
      </w:r>
    </w:p>
    <w:p w:rsidR="00C2655A" w:rsidRDefault="00C054FA">
      <w:pPr>
        <w:pStyle w:val="Normal12a"/>
        <w:numPr>
          <w:ilvl w:val="0"/>
          <w:numId w:val="8"/>
        </w:numPr>
        <w:spacing w:after="57"/>
      </w:pPr>
      <w:r>
        <w:t>bloc vote on Compromise Amendments I-V for Chapters I-V (all Articles and corresponding Recitals)</w:t>
      </w:r>
      <w:r>
        <w:t xml:space="preserve">, </w:t>
      </w:r>
      <w:r>
        <w:t>except Article 38 in Chapter IV</w:t>
      </w:r>
    </w:p>
    <w:p w:rsidR="00C2655A" w:rsidRDefault="00C054FA">
      <w:pPr>
        <w:pStyle w:val="Normal12a"/>
        <w:numPr>
          <w:ilvl w:val="0"/>
          <w:numId w:val="8"/>
        </w:numPr>
        <w:spacing w:after="57"/>
      </w:pPr>
      <w:r>
        <w:t>separate vote (as addition) on Amendments 114, 769 - Article 33a (new)</w:t>
      </w:r>
    </w:p>
    <w:p w:rsidR="00C2655A" w:rsidRDefault="00C054FA">
      <w:pPr>
        <w:pStyle w:val="Normal12a"/>
        <w:numPr>
          <w:ilvl w:val="0"/>
          <w:numId w:val="8"/>
        </w:numPr>
        <w:spacing w:after="57"/>
      </w:pPr>
      <w:r>
        <w:t>separate vote on Compromise Amendment for Article 38 in Chapter IV</w:t>
      </w:r>
    </w:p>
    <w:p w:rsidR="00C2655A" w:rsidRDefault="00C054FA">
      <w:pPr>
        <w:pStyle w:val="Normal12a"/>
        <w:numPr>
          <w:ilvl w:val="0"/>
          <w:numId w:val="8"/>
        </w:numPr>
        <w:spacing w:after="57"/>
      </w:pPr>
      <w:r>
        <w:t>bloc vote on all Amendments on the governance structure (as indicated)</w:t>
      </w:r>
    </w:p>
    <w:p w:rsidR="00C2655A" w:rsidRDefault="00C054FA">
      <w:pPr>
        <w:pStyle w:val="Normal12a"/>
        <w:numPr>
          <w:ilvl w:val="0"/>
          <w:numId w:val="8"/>
        </w:numPr>
        <w:spacing w:after="57"/>
      </w:pPr>
      <w:r>
        <w:t>final vote on t</w:t>
      </w:r>
      <w:r>
        <w:t>he text as amended</w:t>
      </w:r>
    </w:p>
    <w:p w:rsidR="00C2655A" w:rsidRDefault="00C2655A">
      <w:pPr>
        <w:pStyle w:val="Normal12a"/>
        <w:spacing w:after="57"/>
        <w:rPr>
          <w:b/>
          <w:bCs/>
        </w:rPr>
      </w:pPr>
    </w:p>
    <w:p w:rsidR="00C2655A" w:rsidRDefault="00C054FA">
      <w:pPr>
        <w:pStyle w:val="Normal12a"/>
        <w:spacing w:after="57"/>
        <w:ind w:left="720" w:hanging="720"/>
        <w:jc w:val="center"/>
        <w:rPr>
          <w:b/>
          <w:bCs/>
          <w:sz w:val="32"/>
        </w:rPr>
      </w:pPr>
      <w:r>
        <w:rPr>
          <w:b/>
          <w:bCs/>
          <w:sz w:val="32"/>
        </w:rPr>
        <w:t xml:space="preserve">Compromise Amendments </w:t>
      </w:r>
    </w:p>
    <w:p w:rsidR="00C2655A" w:rsidRDefault="00C2655A">
      <w:pPr>
        <w:pStyle w:val="Normal12a"/>
        <w:spacing w:after="57"/>
        <w:ind w:left="720" w:hanging="720"/>
        <w:jc w:val="center"/>
        <w:rPr>
          <w:b/>
          <w:bCs/>
          <w:sz w:val="32"/>
        </w:rPr>
      </w:pPr>
    </w:p>
    <w:p w:rsidR="00C2655A" w:rsidRDefault="00C054FA">
      <w:pPr>
        <w:pStyle w:val="Normal12a"/>
        <w:spacing w:after="57"/>
      </w:pPr>
      <w:r>
        <w:t>The Committee on Civil Liberties, Justice and Home Affairs calls on the Committee on the Internal Market and Consumer Protection, as the committee responsible, to take into account the following amendments:</w:t>
      </w:r>
      <w:bookmarkStart w:id="1" w:name="IntroA"/>
      <w:bookmarkEnd w:id="1"/>
    </w:p>
    <w:p w:rsidR="00C2655A" w:rsidRDefault="00C054FA">
      <w:pPr>
        <w:pStyle w:val="ManualConsidrant"/>
      </w:pPr>
      <w:r>
        <w:t>(1)</w:t>
      </w:r>
      <w:r>
        <w:tab/>
        <w:t>I</w:t>
      </w:r>
      <w:r>
        <w:t xml:space="preserve">nformation society services and especially intermediary services have become an important part of the Union’s economy and daily life of Union citizens. </w:t>
      </w:r>
      <w:proofErr w:type="gramStart"/>
      <w:r>
        <w:t>Twenty years after the adoption of the existing legal framework applicable to such services laid down in</w:t>
      </w:r>
      <w:r>
        <w:t xml:space="preserve"> Directive 2000/31/EC of the European Parliament and of the Council</w:t>
      </w:r>
      <w:r>
        <w:rPr>
          <w:rStyle w:val="Funotenanker"/>
        </w:rPr>
        <w:footnoteReference w:id="1"/>
      </w:r>
      <w:r>
        <w:t>, new and innovative business models and services, such as online social networks and marketplaces, have allowed business users and consumers to impart and access information and engage in</w:t>
      </w:r>
      <w:r>
        <w:t xml:space="preserve"> transactions in novel ways.</w:t>
      </w:r>
      <w:proofErr w:type="gramEnd"/>
      <w:r>
        <w:t xml:space="preserve"> A majority of Union citizens now uses those services on a daily basis. However, the digital transformation and increased use of those services has also resulted in new risks and challenges, both for individual users and for soc</w:t>
      </w:r>
      <w:r>
        <w:t xml:space="preserve">iety as a whole. </w:t>
      </w:r>
    </w:p>
    <w:p w:rsidR="00C2655A" w:rsidRDefault="00C054FA">
      <w:pPr>
        <w:pStyle w:val="ManualConsidrant"/>
      </w:pPr>
      <w:r>
        <w:t>(2)</w:t>
      </w:r>
      <w:r>
        <w:tab/>
      </w:r>
      <w:r>
        <w:rPr>
          <w:b/>
          <w:bCs/>
          <w:i/>
          <w:iCs/>
        </w:rPr>
        <w:t xml:space="preserve">So far, </w:t>
      </w:r>
      <w:r>
        <w:rPr>
          <w:b/>
          <w:i/>
        </w:rPr>
        <w:t>the regulatory approach has relied on voluntary cooperation with a view to address these risks and challenges. Since this has proved insufficient and there has been a lack of harmonised rules at Union level,</w:t>
      </w:r>
      <w:r>
        <w:t xml:space="preserve"> </w:t>
      </w:r>
      <w:r>
        <w:rPr>
          <w:b/>
          <w:bCs/>
          <w:i/>
          <w:iCs/>
        </w:rPr>
        <w:t>(126)</w:t>
      </w:r>
      <w:r>
        <w:t xml:space="preserve"> Member State</w:t>
      </w:r>
      <w:r>
        <w:t xml:space="preserve">s are increasingly introducing, or are considering introducing, national laws on the matters covered by this </w:t>
      </w:r>
      <w:r>
        <w:lastRenderedPageBreak/>
        <w:t>Regulation, imposing, in particular, diligence requirements for providers of intermediary services. Those diverging national laws negatively affect</w:t>
      </w:r>
      <w:r>
        <w:t xml:space="preserve"> the internal market, which, pursuant to Article 26 of the Treaty, comprises an area without internal frontiers in which the free movement of goods and services and freedom of establishment </w:t>
      </w:r>
      <w:proofErr w:type="gramStart"/>
      <w:r>
        <w:t>are ensured</w:t>
      </w:r>
      <w:proofErr w:type="gramEnd"/>
      <w:r>
        <w:t>, taking into account the inherently cross-border natur</w:t>
      </w:r>
      <w:r>
        <w:t xml:space="preserve">e of the internet, which is generally used to provide those services. The conditions for the provision of intermediary services across the internal market should be harmonised, </w:t>
      </w:r>
      <w:proofErr w:type="gramStart"/>
      <w:r>
        <w:t>so as to</w:t>
      </w:r>
      <w:proofErr w:type="gramEnd"/>
      <w:r>
        <w:t xml:space="preserve"> provide businesses with access to new markets and opportunities to exp</w:t>
      </w:r>
      <w:r>
        <w:t xml:space="preserve">loit the benefits of the internal market, while allowing consumers and other recipients of the services to have increased choice. </w:t>
      </w:r>
      <w:r>
        <w:rPr>
          <w:b/>
          <w:i/>
        </w:rPr>
        <w:t>Moreover, a fragmentation of rules can have negative consequences on the freedom of expression. (126)</w:t>
      </w:r>
    </w:p>
    <w:p w:rsidR="00C2655A" w:rsidRDefault="00C054FA">
      <w:pPr>
        <w:pStyle w:val="ManualConsidrant"/>
      </w:pPr>
      <w:r>
        <w:rPr>
          <w:b/>
          <w:i/>
        </w:rPr>
        <w:t>(2 a)</w:t>
      </w:r>
      <w:r>
        <w:rPr>
          <w:b/>
          <w:i/>
        </w:rPr>
        <w:tab/>
        <w:t>Complex regulatory</w:t>
      </w:r>
      <w:r>
        <w:rPr>
          <w:b/>
          <w:i/>
        </w:rPr>
        <w:t xml:space="preserve"> requirements </w:t>
      </w:r>
      <w:proofErr w:type="gramStart"/>
      <w:r>
        <w:rPr>
          <w:b/>
          <w:i/>
        </w:rPr>
        <w:t>both on Union and Member</w:t>
      </w:r>
      <w:proofErr w:type="gramEnd"/>
      <w:r>
        <w:rPr>
          <w:b/>
          <w:i/>
        </w:rPr>
        <w:t xml:space="preserve"> State level have contributed to high administrative costs and legal uncertainty for intermediary services operating on the internal market, especially small and medium sized companies. (128; falls: 127)</w:t>
      </w:r>
    </w:p>
    <w:p w:rsidR="00C2655A" w:rsidRDefault="00C054FA">
      <w:pPr>
        <w:pStyle w:val="ManualConsidrant"/>
      </w:pPr>
      <w:proofErr w:type="gramStart"/>
      <w:r>
        <w:t>(3)</w:t>
      </w:r>
      <w:r>
        <w:tab/>
        <w:t>Responsibl</w:t>
      </w:r>
      <w:r>
        <w:t>e and diligent behaviour by providers of intermediary services is essential for a safe, predictable and trusted online environment and for allowing Union citizens and other persons to exercise their fundamental rights guaranteed in the Charter of Fundament</w:t>
      </w:r>
      <w:r>
        <w:t xml:space="preserve">al Rights of the European Union (‘Charter’), in particular </w:t>
      </w:r>
      <w:r>
        <w:rPr>
          <w:b/>
          <w:i/>
        </w:rPr>
        <w:t>the right to privacy, the right to protection of personal data, the right to</w:t>
      </w:r>
      <w:r>
        <w:t xml:space="preserve"> </w:t>
      </w:r>
      <w:r>
        <w:rPr>
          <w:b/>
        </w:rPr>
        <w:t>(</w:t>
      </w:r>
      <w:r>
        <w:rPr>
          <w:b/>
          <w:i/>
        </w:rPr>
        <w:t>AM</w:t>
      </w:r>
      <w:r>
        <w:rPr>
          <w:b/>
        </w:rPr>
        <w:t xml:space="preserve"> </w:t>
      </w:r>
      <w:r>
        <w:rPr>
          <w:b/>
          <w:i/>
        </w:rPr>
        <w:t>1, 130, 132, 133</w:t>
      </w:r>
      <w:r>
        <w:rPr>
          <w:b/>
        </w:rPr>
        <w:t>)</w:t>
      </w:r>
      <w:r>
        <w:t xml:space="preserve"> </w:t>
      </w:r>
      <w:r>
        <w:rPr>
          <w:strike/>
        </w:rPr>
        <w:t>the</w:t>
      </w:r>
      <w:r>
        <w:t xml:space="preserve"> freedom of expression </w:t>
      </w:r>
      <w:r>
        <w:rPr>
          <w:b/>
          <w:i/>
        </w:rPr>
        <w:t xml:space="preserve">including the freedom to receive </w:t>
      </w:r>
      <w:r>
        <w:t xml:space="preserve">and </w:t>
      </w:r>
      <w:r>
        <w:rPr>
          <w:b/>
          <w:i/>
        </w:rPr>
        <w:t xml:space="preserve">impart </w:t>
      </w:r>
      <w:r>
        <w:t>information</w:t>
      </w:r>
      <w:r>
        <w:rPr>
          <w:b/>
          <w:i/>
        </w:rPr>
        <w:t xml:space="preserve"> and ideas without interference by public authority and regardless of frontiers, freedom of media </w:t>
      </w:r>
      <w:r>
        <w:rPr>
          <w:b/>
          <w:bCs/>
          <w:i/>
          <w:iCs/>
        </w:rPr>
        <w:t>(130)</w:t>
      </w:r>
      <w:r>
        <w:t xml:space="preserve">, </w:t>
      </w:r>
      <w:r>
        <w:rPr>
          <w:strike/>
        </w:rPr>
        <w:t>and</w:t>
      </w:r>
      <w:r>
        <w:t xml:space="preserve"> the freedom to conduct a business, the right to non-discrimination, </w:t>
      </w:r>
      <w:r>
        <w:rPr>
          <w:b/>
          <w:bCs/>
          <w:i/>
          <w:iCs/>
        </w:rPr>
        <w:t>and consumer protection (133)</w:t>
      </w:r>
      <w:r>
        <w:t>.</w:t>
      </w:r>
      <w:proofErr w:type="gramEnd"/>
      <w:r>
        <w:rPr>
          <w:b/>
          <w:bCs/>
          <w:i/>
          <w:iCs/>
        </w:rPr>
        <w:t xml:space="preserve"> </w:t>
      </w:r>
      <w:r>
        <w:rPr>
          <w:b/>
          <w:i/>
        </w:rPr>
        <w:t>Children have specific rights enshrined in Artic</w:t>
      </w:r>
      <w:r>
        <w:rPr>
          <w:b/>
          <w:i/>
        </w:rPr>
        <w:t xml:space="preserve">le 24 of the Charter and in the United Nations Convention on the Rights of the Child. The UNCRC General comment No. 25 on children’s rights in relation to the digital environment formally sets out how these rights apply to the digital world. (129) (falls: </w:t>
      </w:r>
      <w:r>
        <w:rPr>
          <w:b/>
          <w:i/>
        </w:rPr>
        <w:t>131)</w:t>
      </w:r>
    </w:p>
    <w:p w:rsidR="00C2655A" w:rsidRDefault="00C054FA">
      <w:pPr>
        <w:pStyle w:val="ManualConsidrant"/>
      </w:pPr>
      <w:r>
        <w:t>(4)</w:t>
      </w:r>
      <w:r>
        <w:tab/>
        <w:t xml:space="preserve">Therefore, in order to safeguard and improve the functioning of the internal market, a targeted set of uniform, effective and proportionate mandatory rules </w:t>
      </w:r>
      <w:proofErr w:type="gramStart"/>
      <w:r>
        <w:t>should be established</w:t>
      </w:r>
      <w:proofErr w:type="gramEnd"/>
      <w:r>
        <w:t xml:space="preserve"> at Union level. This Regulation provides the conditions for innovativ</w:t>
      </w:r>
      <w:r>
        <w:t>e digital services to emerge and to scale up in the internal market. The approximation of national regulatory measures at Union level concerning the requirements for providers of intermediary services is necessary in order to avoid and put an end to fragme</w:t>
      </w:r>
      <w:r>
        <w:t xml:space="preserve">ntation of the internal market and to ensure legal certainty, thus reducing uncertainty for developers and fostering interoperability. By using requirements that are technology neutral, innovation should not </w:t>
      </w:r>
      <w:proofErr w:type="gramStart"/>
      <w:r>
        <w:t>be hampered</w:t>
      </w:r>
      <w:proofErr w:type="gramEnd"/>
      <w:r>
        <w:t xml:space="preserve"> but instead be stimulated. </w:t>
      </w:r>
    </w:p>
    <w:p w:rsidR="00C2655A" w:rsidRDefault="00C054FA">
      <w:pPr>
        <w:pStyle w:val="ManualConsidrant"/>
      </w:pPr>
      <w:r>
        <w:t>(5)</w:t>
      </w:r>
      <w:r>
        <w:tab/>
        <w:t>This</w:t>
      </w:r>
      <w:r>
        <w:t xml:space="preserve"> Regulation should apply to providers of certain information society services as defined in Directive (EU) 2015/1535 of the European Parliament and of the Council</w:t>
      </w:r>
      <w:r>
        <w:rPr>
          <w:rStyle w:val="Funotenanker"/>
        </w:rPr>
        <w:footnoteReference w:id="2"/>
      </w:r>
      <w:r>
        <w:t>, that is, any service normally provided for remuneration, at a distance, by electronic means</w:t>
      </w:r>
      <w:r>
        <w:t xml:space="preserve"> and at the individual request of a recipient. </w:t>
      </w:r>
      <w:proofErr w:type="gramStart"/>
      <w:r>
        <w:t xml:space="preserve">Specifically, this Regulation should apply to providers of intermediary services, and in particular intermediary services consisting of </w:t>
      </w:r>
      <w:r>
        <w:lastRenderedPageBreak/>
        <w:t>services known as ‘mere conduit’, ‘caching’ and ‘hosting’ services, given</w:t>
      </w:r>
      <w:r>
        <w:t xml:space="preserve"> that the exponential growth of the use made of those services, mainly for legitimate and socially beneficial purposes of all kinds, has also increased their role in the intermediation and spread of unlawful or otherwise harmful information and activities.</w:t>
      </w:r>
      <w:proofErr w:type="gramEnd"/>
      <w:r>
        <w:t xml:space="preserve"> </w:t>
      </w:r>
    </w:p>
    <w:p w:rsidR="00C2655A" w:rsidRDefault="00C054FA">
      <w:pPr>
        <w:pStyle w:val="ManualConsidrant"/>
      </w:pPr>
      <w:r>
        <w:t>(6)</w:t>
      </w:r>
      <w:r>
        <w:tab/>
        <w:t xml:space="preserve">In practice, certain providers of intermediary services intermediate in relation to services that may or </w:t>
      </w:r>
      <w:proofErr w:type="gramStart"/>
      <w:r>
        <w:t>may not be provided</w:t>
      </w:r>
      <w:proofErr w:type="gramEnd"/>
      <w:r>
        <w:t xml:space="preserve"> by electronic means, such as remote information technology services, transport, accommodation or delivery services. </w:t>
      </w:r>
      <w:proofErr w:type="gramStart"/>
      <w:r>
        <w:t>This Regu</w:t>
      </w:r>
      <w:r>
        <w:t xml:space="preserve">lation should apply only to intermediary services and not affect requirements set out in Union or national law relating to products or services intermediated through intermediary services, including in situations where the intermediary service constitutes </w:t>
      </w:r>
      <w:r>
        <w:t>an integral part of another service which is not an intermediary service as specified in the case law of the Court of Justice of the European Union.</w:t>
      </w:r>
      <w:proofErr w:type="gramEnd"/>
      <w:r>
        <w:t xml:space="preserve"> </w:t>
      </w:r>
    </w:p>
    <w:p w:rsidR="00C2655A" w:rsidRDefault="00C054FA">
      <w:pPr>
        <w:pStyle w:val="ManualConsidrant"/>
      </w:pPr>
      <w:r>
        <w:t>(7)</w:t>
      </w:r>
      <w:r>
        <w:tab/>
        <w:t>In order to ensure the effectiveness of the rules laid down in this Regulation and a level playing fie</w:t>
      </w:r>
      <w:r>
        <w:t xml:space="preserve">ld within the internal market, those rules should apply to providers of intermediary services irrespective of their place of establishment or residence, </w:t>
      </w:r>
      <w:proofErr w:type="gramStart"/>
      <w:r>
        <w:t>in so</w:t>
      </w:r>
      <w:proofErr w:type="gramEnd"/>
      <w:r>
        <w:t xml:space="preserve"> far as they provide services in the Union, as evidenced by a substantial connection to the Union.</w:t>
      </w:r>
    </w:p>
    <w:p w:rsidR="00C2655A" w:rsidRDefault="00C054FA">
      <w:pPr>
        <w:pStyle w:val="ManualConsidrant"/>
      </w:pPr>
      <w:r>
        <w:t>(8)</w:t>
      </w:r>
      <w:r>
        <w:tab/>
        <w:t xml:space="preserve">Such a substantial connection to the Union should be considered to exist where the service provider has an establishment in the Union or, in its absence, </w:t>
      </w:r>
      <w:proofErr w:type="gramStart"/>
      <w:r>
        <w:t>on the basis of</w:t>
      </w:r>
      <w:proofErr w:type="gramEnd"/>
      <w:r>
        <w:t xml:space="preserve"> the existence of a significant number of users in one or more Member States, or t</w:t>
      </w:r>
      <w:r>
        <w:t xml:space="preserve">he targeting of activities towards one or more Member States. The targeting of activities towards one or more Member States </w:t>
      </w:r>
      <w:r>
        <w:rPr>
          <w:b/>
          <w:bCs/>
          <w:i/>
          <w:iCs/>
          <w:strike/>
        </w:rPr>
        <w:t>can</w:t>
      </w:r>
      <w:r>
        <w:t xml:space="preserve"> </w:t>
      </w:r>
      <w:r>
        <w:rPr>
          <w:b/>
          <w:bCs/>
          <w:i/>
          <w:iCs/>
        </w:rPr>
        <w:t>should</w:t>
      </w:r>
      <w:r>
        <w:t xml:space="preserve"> </w:t>
      </w:r>
      <w:r>
        <w:rPr>
          <w:b/>
          <w:bCs/>
          <w:i/>
          <w:iCs/>
        </w:rPr>
        <w:t>(134)</w:t>
      </w:r>
      <w:r>
        <w:t xml:space="preserve"> be determined on the basis of all relevant circumstances, including factors such as the use of a language or a curr</w:t>
      </w:r>
      <w:r>
        <w:t xml:space="preserve">ency generally used in that Member State, or the possibility of ordering products or services, or using a national top level domain. </w:t>
      </w:r>
      <w:proofErr w:type="gramStart"/>
      <w:r>
        <w:t>The targeting of activities towards a Member State could also be derived from the availability of an application in the rel</w:t>
      </w:r>
      <w:r>
        <w:t>evant national application store, from the provision of local advertising or advertising in the language used in that Member State, or from the handling of customer relations such as by providing customer service in the language generally used in that Memb</w:t>
      </w:r>
      <w:r>
        <w:t>er State.</w:t>
      </w:r>
      <w:proofErr w:type="gramEnd"/>
      <w:r>
        <w:t xml:space="preserve"> A substantial connection should also be assumed where a service provider directs its activities to one or more Member State as set out in Article 17(1</w:t>
      </w:r>
      <w:proofErr w:type="gramStart"/>
      <w:r>
        <w:t>)(</w:t>
      </w:r>
      <w:proofErr w:type="gramEnd"/>
      <w:r>
        <w:t>c) of Regulation (EU) 1215/2012 of the European Parliament and of the Council</w:t>
      </w:r>
      <w:r>
        <w:rPr>
          <w:rStyle w:val="Funotenanker"/>
        </w:rPr>
        <w:footnoteReference w:id="3"/>
      </w:r>
      <w:r>
        <w:t>. On the other h</w:t>
      </w:r>
      <w:r>
        <w:t>and, mere technical accessibility of a website</w:t>
      </w:r>
      <w:r>
        <w:rPr>
          <w:b/>
          <w:i/>
        </w:rPr>
        <w:t>, of an email address or of other contact details</w:t>
      </w:r>
      <w:r>
        <w:t xml:space="preserve"> </w:t>
      </w:r>
      <w:r>
        <w:rPr>
          <w:b/>
          <w:bCs/>
          <w:i/>
          <w:iCs/>
        </w:rPr>
        <w:t>(134)</w:t>
      </w:r>
      <w:r>
        <w:t xml:space="preserve"> from the Union </w:t>
      </w:r>
      <w:proofErr w:type="gramStart"/>
      <w:r>
        <w:t>cannot, on that ground alone, be considered</w:t>
      </w:r>
      <w:proofErr w:type="gramEnd"/>
      <w:r>
        <w:t xml:space="preserve"> as </w:t>
      </w:r>
      <w:r>
        <w:rPr>
          <w:b/>
          <w:bCs/>
          <w:i/>
          <w:iCs/>
          <w:strike/>
        </w:rPr>
        <w:t>establishing</w:t>
      </w:r>
      <w:r>
        <w:t xml:space="preserve"> </w:t>
      </w:r>
      <w:r>
        <w:rPr>
          <w:b/>
          <w:bCs/>
          <w:i/>
          <w:iCs/>
        </w:rPr>
        <w:t xml:space="preserve">sufficient to constitute (134) </w:t>
      </w:r>
      <w:r>
        <w:t xml:space="preserve">a substantial connection to the Union. </w:t>
      </w:r>
      <w:r>
        <w:rPr>
          <w:b/>
          <w:bCs/>
          <w:i/>
          <w:iCs/>
        </w:rPr>
        <w:t>(</w:t>
      </w:r>
      <w:proofErr w:type="gramStart"/>
      <w:r>
        <w:rPr>
          <w:b/>
          <w:bCs/>
          <w:i/>
          <w:iCs/>
        </w:rPr>
        <w:t>falls</w:t>
      </w:r>
      <w:proofErr w:type="gramEnd"/>
      <w:r>
        <w:rPr>
          <w:b/>
          <w:bCs/>
          <w:i/>
          <w:iCs/>
        </w:rPr>
        <w:t xml:space="preserve"> 13</w:t>
      </w:r>
      <w:r>
        <w:rPr>
          <w:b/>
          <w:bCs/>
          <w:i/>
          <w:iCs/>
        </w:rPr>
        <w:t>5)</w:t>
      </w:r>
    </w:p>
    <w:p w:rsidR="00C2655A" w:rsidRDefault="00C054FA">
      <w:pPr>
        <w:pStyle w:val="ManualConsidrant"/>
      </w:pPr>
      <w:proofErr w:type="gramStart"/>
      <w:r>
        <w:t>(9)</w:t>
      </w:r>
      <w:r>
        <w:tab/>
        <w:t>This Regulation should complement, yet not affect the application of rules resulting from other acts of Union law regulating certain aspects of the provision of intermediary services, in particular Directive 2000/31/EC, with the exception of those c</w:t>
      </w:r>
      <w:r>
        <w:t>hanges introduced by this Regulation, Directive 2010/13/EU of the European Parliament and of the Council as amended,</w:t>
      </w:r>
      <w:r>
        <w:rPr>
          <w:rStyle w:val="Funotenanker"/>
        </w:rPr>
        <w:footnoteReference w:id="4"/>
      </w:r>
      <w:r>
        <w:t xml:space="preserve"> and Regulation (EU) </w:t>
      </w:r>
      <w:r>
        <w:rPr>
          <w:b/>
          <w:bCs/>
          <w:i/>
          <w:iCs/>
        </w:rPr>
        <w:t>2021/784</w:t>
      </w:r>
      <w:r>
        <w:t xml:space="preserve"> of the European Parliament and of the Council</w:t>
      </w:r>
      <w:r>
        <w:rPr>
          <w:rStyle w:val="Funotenanker"/>
        </w:rPr>
        <w:footnoteReference w:id="5"/>
      </w:r>
      <w:r>
        <w:t xml:space="preserve"> </w:t>
      </w:r>
      <w:r>
        <w:rPr>
          <w:b/>
          <w:bCs/>
          <w:i/>
          <w:iCs/>
          <w:strike/>
        </w:rPr>
        <w:t>– proposed Terrorist Content Online Regulation</w:t>
      </w:r>
      <w:r>
        <w:rPr>
          <w:b/>
          <w:bCs/>
          <w:i/>
          <w:iCs/>
        </w:rPr>
        <w:t xml:space="preserve"> (136)</w:t>
      </w:r>
      <w:r>
        <w:t xml:space="preserve"> Therefore</w:t>
      </w:r>
      <w:r>
        <w:t xml:space="preserve">, this Regulation leaves those other acts, which are to be considered </w:t>
      </w:r>
      <w:proofErr w:type="spellStart"/>
      <w:r>
        <w:t>lex</w:t>
      </w:r>
      <w:proofErr w:type="spellEnd"/>
      <w:r>
        <w:t xml:space="preserve"> </w:t>
      </w:r>
      <w:proofErr w:type="spellStart"/>
      <w:r>
        <w:t>specialis</w:t>
      </w:r>
      <w:proofErr w:type="spellEnd"/>
      <w:r>
        <w:t xml:space="preserve"> in relation to the generally applicable framework set out in this Regulation, unaffected.</w:t>
      </w:r>
      <w:proofErr w:type="gramEnd"/>
      <w:r>
        <w:t xml:space="preserve"> However, the rules of this Regulation apply in respect of issues that </w:t>
      </w:r>
      <w:proofErr w:type="gramStart"/>
      <w:r>
        <w:t>are not or n</w:t>
      </w:r>
      <w:r>
        <w:t>ot fully addressed</w:t>
      </w:r>
      <w:proofErr w:type="gramEnd"/>
      <w:r>
        <w:t xml:space="preserve"> by those other acts as well as issues on which those other acts leave Member States the possibility of adopting certain measures at national level. </w:t>
      </w:r>
    </w:p>
    <w:p w:rsidR="00C2655A" w:rsidRDefault="00C054FA">
      <w:pPr>
        <w:pStyle w:val="ManualConsidrant"/>
      </w:pPr>
      <w:proofErr w:type="gramStart"/>
      <w:r>
        <w:t>(10)</w:t>
      </w:r>
      <w:r>
        <w:tab/>
        <w:t>For reasons of clarity, it should also be specified that this Regulation is without</w:t>
      </w:r>
      <w:r>
        <w:t xml:space="preserve"> prejudice to Regulation (EU) 2019/1148 of the European Parliament and of the Council</w:t>
      </w:r>
      <w:r>
        <w:rPr>
          <w:rStyle w:val="Funotenanker"/>
        </w:rPr>
        <w:footnoteReference w:id="6"/>
      </w:r>
      <w:r>
        <w:t xml:space="preserve"> and Regulation (EU) 2019/1150 of the European Parliament and of the Council,</w:t>
      </w:r>
      <w:r>
        <w:rPr>
          <w:rStyle w:val="Funotenanker"/>
        </w:rPr>
        <w:footnoteReference w:id="7"/>
      </w:r>
      <w:r>
        <w:t>, Directive 2002/58/EC of the European Parliament and of the Council</w:t>
      </w:r>
      <w:r>
        <w:rPr>
          <w:rStyle w:val="Funotenanker"/>
        </w:rPr>
        <w:footnoteReference w:id="8"/>
      </w:r>
      <w:r>
        <w:t xml:space="preserve"> and Regulation […/…] o</w:t>
      </w:r>
      <w:r>
        <w:t>n temporary derogation from certain provisions of Directive 2002/58/EC</w:t>
      </w:r>
      <w:r>
        <w:rPr>
          <w:rStyle w:val="Funotenanker"/>
        </w:rPr>
        <w:footnoteReference w:id="9"/>
      </w:r>
      <w:r>
        <w:t xml:space="preserve"> as well as Union law on consumer protection, in particular Directive 2005/29/EC of the European Parliament and of the Council</w:t>
      </w:r>
      <w:r>
        <w:rPr>
          <w:rStyle w:val="Funotenanker"/>
        </w:rPr>
        <w:footnoteReference w:id="10"/>
      </w:r>
      <w:r>
        <w:t>, Directive 2011/83/EU of the European Parliament and of t</w:t>
      </w:r>
      <w:r>
        <w:t>he Council</w:t>
      </w:r>
      <w:r>
        <w:rPr>
          <w:rStyle w:val="Funotenanker"/>
        </w:rPr>
        <w:footnoteReference w:id="11"/>
      </w:r>
      <w:r>
        <w:t xml:space="preserve"> and Directive 93/13/EEC of the European Parliament and of the Council</w:t>
      </w:r>
      <w:r>
        <w:rPr>
          <w:rStyle w:val="Funotenanker"/>
        </w:rPr>
        <w:footnoteReference w:id="12"/>
      </w:r>
      <w:r>
        <w:t>, as amended by Directive (EU) 2019/2161 of the European Parliament and of the Council</w:t>
      </w:r>
      <w:r>
        <w:rPr>
          <w:rStyle w:val="Funotenanker"/>
        </w:rPr>
        <w:footnoteReference w:id="13"/>
      </w:r>
      <w:r>
        <w:t>, and on the protection of personal data, in particular Regulation (EU) 2016/679 of the</w:t>
      </w:r>
      <w:r>
        <w:t xml:space="preserve"> European Parliament and of the Council.</w:t>
      </w:r>
      <w:r>
        <w:rPr>
          <w:rStyle w:val="Funotenanker"/>
        </w:rPr>
        <w:footnoteReference w:id="14"/>
      </w:r>
      <w:proofErr w:type="gramEnd"/>
      <w:r>
        <w:t xml:space="preserve"> The </w:t>
      </w:r>
      <w:proofErr w:type="gramStart"/>
      <w:r>
        <w:t>protection of individuals with regard to the processing of personal data is solely governed by the rules of Union law on that subject, in particular Regulation (EU) 2016/679 and Directive 2002/58/EC</w:t>
      </w:r>
      <w:proofErr w:type="gramEnd"/>
      <w:r>
        <w:t>. This Regul</w:t>
      </w:r>
      <w:r>
        <w:t>ation is also without prejudice to the rules of Union law on working conditions.</w:t>
      </w:r>
    </w:p>
    <w:p w:rsidR="00C2655A" w:rsidRDefault="00C054FA">
      <w:pPr>
        <w:pStyle w:val="ManualConsidrant"/>
        <w:rPr>
          <w:strike/>
        </w:rPr>
      </w:pPr>
      <w:r>
        <w:rPr>
          <w:b/>
          <w:i/>
          <w:strike/>
        </w:rPr>
        <w:t>(11)</w:t>
      </w:r>
      <w:r>
        <w:rPr>
          <w:b/>
          <w:i/>
          <w:strike/>
        </w:rPr>
        <w:tab/>
        <w:t xml:space="preserve">It </w:t>
      </w:r>
      <w:proofErr w:type="gramStart"/>
      <w:r>
        <w:rPr>
          <w:b/>
          <w:i/>
          <w:strike/>
        </w:rPr>
        <w:t>should be clarified</w:t>
      </w:r>
      <w:proofErr w:type="gramEnd"/>
      <w:r>
        <w:rPr>
          <w:b/>
          <w:i/>
          <w:strike/>
        </w:rPr>
        <w:t xml:space="preserve"> that this Regulation is without prejudice to the rules of Union law on copyright and related right</w:t>
      </w:r>
      <w:r>
        <w:rPr>
          <w:rFonts w:eastAsia="Times New Roman"/>
          <w:b/>
          <w:i/>
          <w:strike/>
          <w:szCs w:val="24"/>
        </w:rPr>
        <w:t xml:space="preserve">s, which establish specific rules and procedures </w:t>
      </w:r>
      <w:r>
        <w:rPr>
          <w:rFonts w:eastAsia="Times New Roman"/>
          <w:b/>
          <w:i/>
          <w:strike/>
          <w:szCs w:val="24"/>
        </w:rPr>
        <w:t>that should remain unaffected</w:t>
      </w:r>
      <w:r>
        <w:rPr>
          <w:b/>
          <w:i/>
          <w:strike/>
        </w:rPr>
        <w:t>.</w:t>
      </w:r>
    </w:p>
    <w:p w:rsidR="00C2655A" w:rsidRDefault="00C054FA">
      <w:pPr>
        <w:pStyle w:val="ManualConsidrant"/>
        <w:rPr>
          <w:b/>
          <w:i/>
          <w:szCs w:val="24"/>
        </w:rPr>
      </w:pPr>
      <w:r>
        <w:t xml:space="preserve"> (12)</w:t>
      </w:r>
      <w:r>
        <w:tab/>
        <w:t xml:space="preserve">In order to achieve the objective of ensuring a safe, predictable and trusted online environment, for the purpose of this Regulation the concept of “illegal content” should </w:t>
      </w:r>
      <w:r>
        <w:rPr>
          <w:b/>
          <w:i/>
        </w:rPr>
        <w:t>underpin the general idea that what is illegal</w:t>
      </w:r>
      <w:r>
        <w:rPr>
          <w:b/>
          <w:i/>
        </w:rPr>
        <w:t xml:space="preserve"> offline should also be illegal online, while ensuring that what is legal offline should also be legal online. The concept of “illegal content” should</w:t>
      </w:r>
      <w:r>
        <w:t xml:space="preserve"> </w:t>
      </w:r>
      <w:r>
        <w:rPr>
          <w:b/>
          <w:bCs/>
          <w:i/>
          <w:iCs/>
        </w:rPr>
        <w:t>(based on 140)</w:t>
      </w:r>
      <w:r>
        <w:t xml:space="preserve"> be defined </w:t>
      </w:r>
      <w:r>
        <w:rPr>
          <w:b/>
          <w:i/>
          <w:strike/>
        </w:rPr>
        <w:t>broadly</w:t>
      </w:r>
      <w:r>
        <w:rPr>
          <w:b/>
          <w:i/>
        </w:rPr>
        <w:t xml:space="preserve"> appropriately</w:t>
      </w:r>
      <w:r>
        <w:t xml:space="preserve"> </w:t>
      </w:r>
      <w:r>
        <w:rPr>
          <w:b/>
        </w:rPr>
        <w:t>(</w:t>
      </w:r>
      <w:r>
        <w:rPr>
          <w:b/>
          <w:i/>
        </w:rPr>
        <w:t>AM</w:t>
      </w:r>
      <w:r>
        <w:rPr>
          <w:b/>
        </w:rPr>
        <w:t xml:space="preserve"> </w:t>
      </w:r>
      <w:r>
        <w:rPr>
          <w:b/>
          <w:i/>
        </w:rPr>
        <w:t>2, 139</w:t>
      </w:r>
      <w:r>
        <w:rPr>
          <w:b/>
        </w:rPr>
        <w:t xml:space="preserve">) </w:t>
      </w:r>
      <w:r>
        <w:t xml:space="preserve">and also </w:t>
      </w:r>
      <w:r>
        <w:rPr>
          <w:b/>
          <w:i/>
        </w:rPr>
        <w:t>cover</w:t>
      </w:r>
      <w:r>
        <w:t xml:space="preserve"> </w:t>
      </w:r>
      <w:r>
        <w:rPr>
          <w:strike/>
        </w:rPr>
        <w:t>cover</w:t>
      </w:r>
      <w:r>
        <w:rPr>
          <w:b/>
          <w:i/>
          <w:strike/>
        </w:rPr>
        <w:t>s</w:t>
      </w:r>
      <w:r>
        <w:t xml:space="preserve"> information relating to</w:t>
      </w:r>
      <w:r>
        <w:t xml:space="preserve"> illegal content, products, services and activities </w:t>
      </w:r>
      <w:r>
        <w:rPr>
          <w:b/>
          <w:i/>
        </w:rPr>
        <w:t xml:space="preserve">where such information is itself not in compliance with applicable Union or Member State law </w:t>
      </w:r>
      <w:r>
        <w:rPr>
          <w:b/>
        </w:rPr>
        <w:t>(</w:t>
      </w:r>
      <w:r>
        <w:rPr>
          <w:b/>
          <w:i/>
        </w:rPr>
        <w:t>AM</w:t>
      </w:r>
      <w:r>
        <w:rPr>
          <w:b/>
        </w:rPr>
        <w:t xml:space="preserve"> </w:t>
      </w:r>
      <w:r>
        <w:rPr>
          <w:b/>
          <w:i/>
        </w:rPr>
        <w:t>2, 137, 138, 139</w:t>
      </w:r>
      <w:r>
        <w:rPr>
          <w:b/>
        </w:rPr>
        <w:t>)</w:t>
      </w:r>
      <w:r>
        <w:t xml:space="preserve">. </w:t>
      </w:r>
      <w:proofErr w:type="gramStart"/>
      <w:r>
        <w:t>In particular, that concept should be understood to refer to information, irrespective o</w:t>
      </w:r>
      <w:r>
        <w:t xml:space="preserve">f its form, that under the applicable law is either itself illegal, such as illegal hate speech, </w:t>
      </w:r>
      <w:r>
        <w:rPr>
          <w:b/>
          <w:i/>
        </w:rPr>
        <w:t>child sexual abuse material</w:t>
      </w:r>
      <w:r>
        <w:t xml:space="preserve"> </w:t>
      </w:r>
      <w:r>
        <w:rPr>
          <w:b/>
          <w:bCs/>
          <w:i/>
          <w:iCs/>
        </w:rPr>
        <w:t>(142)</w:t>
      </w:r>
      <w:r>
        <w:t xml:space="preserve"> or terrorist content and unlawful discriminatory content, or that </w:t>
      </w:r>
      <w:r>
        <w:rPr>
          <w:b/>
          <w:i/>
          <w:strike/>
        </w:rPr>
        <w:t>relates</w:t>
      </w:r>
      <w:r>
        <w:t xml:space="preserve"> </w:t>
      </w:r>
      <w:r>
        <w:rPr>
          <w:b/>
          <w:i/>
        </w:rPr>
        <w:t>refers in an illegal manner</w:t>
      </w:r>
      <w:r>
        <w:t xml:space="preserve"> </w:t>
      </w:r>
      <w:r>
        <w:rPr>
          <w:b/>
        </w:rPr>
        <w:t>(</w:t>
      </w:r>
      <w:r>
        <w:rPr>
          <w:b/>
          <w:i/>
        </w:rPr>
        <w:t>AM</w:t>
      </w:r>
      <w:r>
        <w:rPr>
          <w:b/>
        </w:rPr>
        <w:t xml:space="preserve"> </w:t>
      </w:r>
      <w:r>
        <w:rPr>
          <w:b/>
          <w:i/>
        </w:rPr>
        <w:t>2</w:t>
      </w:r>
      <w:r>
        <w:rPr>
          <w:b/>
        </w:rPr>
        <w:t>)</w:t>
      </w:r>
      <w:r>
        <w:t xml:space="preserve"> to activities th</w:t>
      </w:r>
      <w:r>
        <w:t xml:space="preserve">at are illegal, such as the </w:t>
      </w:r>
      <w:r>
        <w:rPr>
          <w:b/>
          <w:bCs/>
          <w:i/>
          <w:iCs/>
          <w:strike/>
        </w:rPr>
        <w:t>sharing of images depicting child sexual abuse,</w:t>
      </w:r>
      <w:r>
        <w:rPr>
          <w:b/>
          <w:bCs/>
          <w:i/>
          <w:iCs/>
        </w:rPr>
        <w:t xml:space="preserve"> (142)</w:t>
      </w:r>
      <w:r>
        <w:t xml:space="preserve"> unlawful non-consensual sharing of private images, online stalking, the sale of non-compliant or counterfeit products, the non-authorised use of copyright protected material </w:t>
      </w:r>
      <w:r>
        <w:t>or activities involving infringements of consumer protection law.</w:t>
      </w:r>
      <w:proofErr w:type="gramEnd"/>
      <w:r>
        <w:t xml:space="preserve"> In this regard, it is immaterial whether the illegality of the information or activity results from Union law or from national law that is consistent with Union law </w:t>
      </w:r>
      <w:r>
        <w:rPr>
          <w:b/>
          <w:bCs/>
          <w:i/>
          <w:iCs/>
        </w:rPr>
        <w:t>and the Charter,</w:t>
      </w:r>
      <w:r>
        <w:t xml:space="preserve"> </w:t>
      </w:r>
      <w:r>
        <w:rPr>
          <w:b/>
          <w:bCs/>
          <w:i/>
          <w:iCs/>
        </w:rPr>
        <w:t>(137)</w:t>
      </w:r>
      <w:r>
        <w:t xml:space="preserve"> an</w:t>
      </w:r>
      <w:r>
        <w:t xml:space="preserve">d what the precise nature or subject matter is of the law in question. </w:t>
      </w:r>
      <w:r>
        <w:rPr>
          <w:b/>
          <w:bCs/>
          <w:i/>
          <w:iCs/>
        </w:rPr>
        <w:t>(</w:t>
      </w:r>
      <w:proofErr w:type="gramStart"/>
      <w:r>
        <w:rPr>
          <w:b/>
          <w:bCs/>
          <w:i/>
          <w:iCs/>
        </w:rPr>
        <w:t>falls</w:t>
      </w:r>
      <w:proofErr w:type="gramEnd"/>
      <w:r>
        <w:rPr>
          <w:b/>
          <w:bCs/>
          <w:i/>
          <w:iCs/>
        </w:rPr>
        <w:t>: 141, 143)</w:t>
      </w:r>
    </w:p>
    <w:p w:rsidR="00C2655A" w:rsidRDefault="00C054FA">
      <w:pPr>
        <w:pStyle w:val="ManualConsidrant"/>
      </w:pPr>
      <w:r>
        <w:t>(13)</w:t>
      </w:r>
      <w:r>
        <w:tab/>
        <w:t>Considering the particular characteristics of the services concerned and the corresponding need to make the providers thereof subject to certain specific obligati</w:t>
      </w:r>
      <w:r>
        <w:t>ons, it is necessary to distinguish, within the broader category of providers of hosting services as defined in this Regulation, the subcategory of online platforms. Online platforms, such as social networks</w:t>
      </w:r>
      <w:r>
        <w:rPr>
          <w:b/>
          <w:i/>
        </w:rPr>
        <w:t xml:space="preserve">, content-sharing platforms  (144) </w:t>
      </w:r>
      <w:r>
        <w:t>or online mark</w:t>
      </w:r>
      <w:r>
        <w:t xml:space="preserve">etplaces, should be defined as providers of hosting services that not only store information provided by the recipients of the service at their request, but that also disseminate that information to the public, again at their request. </w:t>
      </w:r>
      <w:proofErr w:type="gramStart"/>
      <w:r>
        <w:t xml:space="preserve">However, in order to </w:t>
      </w:r>
      <w:r>
        <w:t>avoid imposing overly broad obligations, providers of hosting services should not be considered as online platforms where the dissemination to the public is merely a minor and purely ancillary feature of another service and that feature cannot, for objecti</w:t>
      </w:r>
      <w:r>
        <w:t>ve technical reasons, be used without that other, principal service, and the integration of that feature is not a means to circumvent the applicability of the rules of this Regulation applicable to online platforms.</w:t>
      </w:r>
      <w:proofErr w:type="gramEnd"/>
      <w:r>
        <w:t xml:space="preserve"> For example, the comments section in an </w:t>
      </w:r>
      <w:r>
        <w:t>online newspaper could constitute such a feature, where it is clear that it is ancillary to the main service represented by the publication of news under the editorial responsibility of the publisher.</w:t>
      </w:r>
    </w:p>
    <w:p w:rsidR="00C2655A" w:rsidRDefault="00C054FA">
      <w:pPr>
        <w:pStyle w:val="ManualConsidrant"/>
      </w:pPr>
      <w:proofErr w:type="gramStart"/>
      <w:r>
        <w:t>(14)</w:t>
      </w:r>
      <w:r>
        <w:tab/>
        <w:t>T</w:t>
      </w:r>
      <w:bookmarkStart w:id="2" w:name="__DdeLink__767_57237517"/>
      <w:r>
        <w:t>he concept of ‘dissemination to the public’</w:t>
      </w:r>
      <w:bookmarkEnd w:id="2"/>
      <w:r>
        <w:t>, as u</w:t>
      </w:r>
      <w:r>
        <w:t>sed in this Regulation, should entail the making available of information to a potentially unlimited number of persons, that is, making the information easily accessible to users in general without further action by the recipient of the service providing t</w:t>
      </w:r>
      <w:r>
        <w:t>he information being required, irrespective of whether those persons actually access the information in question.</w:t>
      </w:r>
      <w:proofErr w:type="gramEnd"/>
      <w:r>
        <w:t xml:space="preserve"> </w:t>
      </w:r>
      <w:proofErr w:type="gramStart"/>
      <w:r>
        <w:rPr>
          <w:strike/>
        </w:rPr>
        <w:t>The mere possibility to create groups</w:t>
      </w:r>
      <w:r>
        <w:t xml:space="preserve"> </w:t>
      </w:r>
      <w:r>
        <w:rPr>
          <w:b/>
          <w:i/>
          <w:szCs w:val="24"/>
        </w:rPr>
        <w:t>Accordingly, where access to information requires registration or admittance to a group</w:t>
      </w:r>
      <w:r>
        <w:rPr>
          <w:b/>
          <w:i/>
        </w:rPr>
        <w:t xml:space="preserve"> </w:t>
      </w:r>
      <w:r>
        <w:rPr>
          <w:b/>
        </w:rPr>
        <w:t>(</w:t>
      </w:r>
      <w:r>
        <w:rPr>
          <w:b/>
          <w:i/>
        </w:rPr>
        <w:t>AM</w:t>
      </w:r>
      <w:r>
        <w:rPr>
          <w:b/>
        </w:rPr>
        <w:t xml:space="preserve"> </w:t>
      </w:r>
      <w:r>
        <w:rPr>
          <w:b/>
          <w:i/>
        </w:rPr>
        <w:t>3</w:t>
      </w:r>
      <w:r>
        <w:rPr>
          <w:b/>
        </w:rPr>
        <w:t xml:space="preserve">) </w:t>
      </w:r>
      <w:r>
        <w:t>of users</w:t>
      </w:r>
      <w:r>
        <w:rPr>
          <w:b/>
          <w:i/>
        </w:rPr>
        <w:t>,</w:t>
      </w:r>
      <w:r>
        <w:rPr>
          <w:b/>
          <w:i/>
        </w:rPr>
        <w:t xml:space="preserve"> </w:t>
      </w:r>
      <w:r>
        <w:t xml:space="preserve"> </w:t>
      </w:r>
      <w:r>
        <w:rPr>
          <w:strike/>
        </w:rPr>
        <w:t>of a given service should not, in itself, be understood to mean</w:t>
      </w:r>
      <w:r>
        <w:t xml:space="preserve"> that </w:t>
      </w:r>
      <w:r>
        <w:rPr>
          <w:strike/>
        </w:rPr>
        <w:t>the</w:t>
      </w:r>
      <w:r>
        <w:t xml:space="preserve"> information </w:t>
      </w:r>
      <w:r>
        <w:rPr>
          <w:b/>
          <w:i/>
          <w:szCs w:val="24"/>
        </w:rPr>
        <w:t>should be considered to have been</w:t>
      </w:r>
      <w:r>
        <w:rPr>
          <w:szCs w:val="24"/>
        </w:rPr>
        <w:t xml:space="preserve"> </w:t>
      </w:r>
      <w:r>
        <w:rPr>
          <w:b/>
        </w:rPr>
        <w:t>(</w:t>
      </w:r>
      <w:r>
        <w:rPr>
          <w:b/>
          <w:i/>
        </w:rPr>
        <w:t>AM</w:t>
      </w:r>
      <w:r>
        <w:rPr>
          <w:b/>
        </w:rPr>
        <w:t xml:space="preserve"> </w:t>
      </w:r>
      <w:r>
        <w:rPr>
          <w:b/>
          <w:i/>
        </w:rPr>
        <w:t>3</w:t>
      </w:r>
      <w:r>
        <w:rPr>
          <w:b/>
        </w:rPr>
        <w:t xml:space="preserve">) </w:t>
      </w:r>
      <w:r>
        <w:t xml:space="preserve">disseminated </w:t>
      </w:r>
      <w:r>
        <w:rPr>
          <w:strike/>
        </w:rPr>
        <w:t>in that manner is not disseminated</w:t>
      </w:r>
      <w:r>
        <w:t xml:space="preserve"> to the public</w:t>
      </w:r>
      <w:r>
        <w:rPr>
          <w:szCs w:val="24"/>
        </w:rPr>
        <w:t xml:space="preserve"> </w:t>
      </w:r>
      <w:r>
        <w:rPr>
          <w:b/>
          <w:i/>
          <w:szCs w:val="24"/>
        </w:rPr>
        <w:t xml:space="preserve">only where users seeking to access the information are automatically registered or admitted without a human decision on whom to grant access </w:t>
      </w:r>
      <w:r>
        <w:rPr>
          <w:b/>
        </w:rPr>
        <w:t>(</w:t>
      </w:r>
      <w:r>
        <w:rPr>
          <w:b/>
          <w:i/>
        </w:rPr>
        <w:t>AM</w:t>
      </w:r>
      <w:r>
        <w:rPr>
          <w:b/>
        </w:rPr>
        <w:t xml:space="preserve"> </w:t>
      </w:r>
      <w:r>
        <w:rPr>
          <w:b/>
          <w:i/>
        </w:rPr>
        <w:t>3, 146, 147, 148, 150</w:t>
      </w:r>
      <w:r>
        <w:rPr>
          <w:b/>
        </w:rPr>
        <w:t xml:space="preserve">) </w:t>
      </w:r>
      <w:r>
        <w:rPr>
          <w:strike/>
        </w:rPr>
        <w:t>However, the concept should exclude dissemination of information within closed groups co</w:t>
      </w:r>
      <w:r>
        <w:rPr>
          <w:strike/>
        </w:rPr>
        <w:t>nsisting of a finite number of pre-determined persons.</w:t>
      </w:r>
      <w:proofErr w:type="gramEnd"/>
      <w:r>
        <w:rPr>
          <w:strike/>
        </w:rPr>
        <w:t xml:space="preserve"> </w:t>
      </w:r>
      <w:r>
        <w:rPr>
          <w:szCs w:val="24"/>
        </w:rPr>
        <w:t>.</w:t>
      </w:r>
      <w:r>
        <w:rPr>
          <w:b/>
          <w:i/>
          <w:szCs w:val="24"/>
        </w:rPr>
        <w:t xml:space="preserve">Information exchanged using </w:t>
      </w:r>
      <w:r>
        <w:rPr>
          <w:i/>
          <w:szCs w:val="24"/>
        </w:rPr>
        <w:t>i</w:t>
      </w:r>
      <w:r>
        <w:t>nterpersonal communication services, as defined in Directive (EU) 2018/1972 of the European Parliament and of the Council,</w:t>
      </w:r>
      <w:r>
        <w:rPr>
          <w:rStyle w:val="Funotenanker"/>
        </w:rPr>
        <w:footnoteReference w:id="15"/>
      </w:r>
      <w:r>
        <w:t xml:space="preserve"> such as emails or private messaging services</w:t>
      </w:r>
      <w:r>
        <w:rPr>
          <w:strike/>
        </w:rPr>
        <w:t>, f</w:t>
      </w:r>
      <w:r>
        <w:rPr>
          <w:strike/>
        </w:rPr>
        <w:t>all outside the scope of this Regulation</w:t>
      </w:r>
      <w:r>
        <w:t xml:space="preserve"> </w:t>
      </w:r>
      <w:r>
        <w:rPr>
          <w:b/>
          <w:i/>
        </w:rPr>
        <w:t xml:space="preserve">are not considered to have been disseminated to the public </w:t>
      </w:r>
      <w:r>
        <w:rPr>
          <w:b/>
        </w:rPr>
        <w:t>(</w:t>
      </w:r>
      <w:r>
        <w:rPr>
          <w:b/>
          <w:i/>
        </w:rPr>
        <w:t>AM</w:t>
      </w:r>
      <w:r>
        <w:rPr>
          <w:b/>
        </w:rPr>
        <w:t xml:space="preserve"> </w:t>
      </w:r>
      <w:r>
        <w:rPr>
          <w:b/>
          <w:i/>
        </w:rPr>
        <w:t>3)</w:t>
      </w:r>
      <w:r>
        <w:t xml:space="preserve">. Information </w:t>
      </w:r>
      <w:proofErr w:type="gramStart"/>
      <w:r>
        <w:t>should be considered</w:t>
      </w:r>
      <w:proofErr w:type="gramEnd"/>
      <w:r>
        <w:t xml:space="preserve"> disseminated to the public within the meaning of this Regulation only where that occurs upon the direct request by </w:t>
      </w:r>
      <w:r>
        <w:t xml:space="preserve">the recipient of the service that provided the information. </w:t>
      </w:r>
      <w:r>
        <w:rPr>
          <w:b/>
          <w:bCs/>
          <w:i/>
          <w:iCs/>
        </w:rPr>
        <w:t>(</w:t>
      </w:r>
      <w:proofErr w:type="gramStart"/>
      <w:r>
        <w:rPr>
          <w:b/>
          <w:bCs/>
          <w:i/>
          <w:iCs/>
        </w:rPr>
        <w:t>falls</w:t>
      </w:r>
      <w:proofErr w:type="gramEnd"/>
      <w:r>
        <w:rPr>
          <w:b/>
          <w:bCs/>
          <w:i/>
          <w:iCs/>
        </w:rPr>
        <w:t>: 145, 149)</w:t>
      </w:r>
    </w:p>
    <w:p w:rsidR="00C2655A" w:rsidRDefault="00C054FA">
      <w:pPr>
        <w:pStyle w:val="ManualConsidrant"/>
      </w:pPr>
      <w:r>
        <w:t>(15)</w:t>
      </w:r>
      <w:r>
        <w:tab/>
        <w:t xml:space="preserve">Where some of the services provided by a provider </w:t>
      </w:r>
      <w:proofErr w:type="gramStart"/>
      <w:r>
        <w:t>are covered</w:t>
      </w:r>
      <w:proofErr w:type="gramEnd"/>
      <w:r>
        <w:t xml:space="preserve"> by this Regulation whilst others are not, or where the services provided by a provider are covered by different</w:t>
      </w:r>
      <w:r>
        <w:t xml:space="preserve"> sections of this Regulation, the relevant provisions of this Regulation should apply only in respect of those services that fall within their scope.</w:t>
      </w:r>
    </w:p>
    <w:p w:rsidR="00C2655A" w:rsidRDefault="00C054FA">
      <w:pPr>
        <w:ind w:left="709" w:hanging="709"/>
      </w:pPr>
      <w:r>
        <w:rPr>
          <w:b/>
          <w:i/>
        </w:rPr>
        <w:t>(15 a)</w:t>
      </w:r>
      <w:r>
        <w:rPr>
          <w:b/>
          <w:i/>
        </w:rPr>
        <w:tab/>
        <w:t>The online activities of a person allow for deep insights into their personality as well as their p</w:t>
      </w:r>
      <w:r>
        <w:rPr>
          <w:b/>
          <w:i/>
        </w:rPr>
        <w:t xml:space="preserve">ast and future behaviour, making it possible to manipulate them. The high sensitivity of such information and its potential for abuse requires special protection. In line with the principle </w:t>
      </w:r>
      <w:proofErr w:type="gramStart"/>
      <w:r>
        <w:rPr>
          <w:b/>
          <w:i/>
        </w:rPr>
        <w:t>of data minimisation and in order to prevent unauthorised disclosu</w:t>
      </w:r>
      <w:r>
        <w:rPr>
          <w:b/>
          <w:i/>
        </w:rPr>
        <w:t>re, identity theft and other forms of abuse of personal data,</w:t>
      </w:r>
      <w:proofErr w:type="gramEnd"/>
      <w:r>
        <w:rPr>
          <w:b/>
          <w:i/>
        </w:rPr>
        <w:t xml:space="preserve"> recipients should have the right to use and pay for information society services anonymously wherever reasonable efforts can make this possible. This should apply without prejudice to the obliga</w:t>
      </w:r>
      <w:r>
        <w:rPr>
          <w:b/>
          <w:i/>
        </w:rPr>
        <w:t>tions in Union law on the protection of personal data. Providers can enable anonymous use of their services by refraining from collecting personal data regarding the recipient and their online activities and by not preventing recipients from using anonymiz</w:t>
      </w:r>
      <w:r>
        <w:rPr>
          <w:b/>
          <w:i/>
        </w:rPr>
        <w:t>ing networks for accessing the service. Anonymous payment can take place for example by paying in cash, by using cash-paid vouchers or prepaid payment instruments. The general and indiscriminate collection of personal data concerning every use of a digital</w:t>
      </w:r>
      <w:r>
        <w:rPr>
          <w:b/>
          <w:i/>
        </w:rPr>
        <w:t xml:space="preserve"> service interferes disproportionately with the right to privacy and the protection of personal data. Users therefore have a right not to be subject to pervasive tracking when using information society services according to Regulation (EU) 2016/679. Follow</w:t>
      </w:r>
      <w:r>
        <w:rPr>
          <w:b/>
          <w:i/>
        </w:rPr>
        <w:t xml:space="preserve">ing the jurisprudence on communications meta-data providers </w:t>
      </w:r>
      <w:proofErr w:type="gramStart"/>
      <w:r>
        <w:rPr>
          <w:b/>
          <w:i/>
        </w:rPr>
        <w:t>should not be required</w:t>
      </w:r>
      <w:proofErr w:type="gramEnd"/>
      <w:r>
        <w:rPr>
          <w:b/>
          <w:i/>
        </w:rPr>
        <w:t xml:space="preserve"> to indiscriminately retain personal data concerning the use of the service by all recipients. Applying effective end-to-end encryption to data is essential for trust in and </w:t>
      </w:r>
      <w:r>
        <w:rPr>
          <w:b/>
          <w:i/>
        </w:rPr>
        <w:t xml:space="preserve">security on the Internet, and effectively prevents unauthorised third party access. The fact that encryption technology is abused by some for illegal purposes does not justify generally weakening encryption (AM 152, </w:t>
      </w:r>
      <w:r>
        <w:rPr>
          <w:b/>
          <w:i/>
        </w:rPr>
        <w:t xml:space="preserve">aligned with Article </w:t>
      </w:r>
      <w:proofErr w:type="gramStart"/>
      <w:r>
        <w:rPr>
          <w:b/>
          <w:i/>
        </w:rPr>
        <w:t>2a(</w:t>
      </w:r>
      <w:proofErr w:type="gramEnd"/>
      <w:r>
        <w:rPr>
          <w:b/>
          <w:i/>
        </w:rPr>
        <w:t>new)</w:t>
      </w:r>
      <w:r>
        <w:rPr>
          <w:b/>
          <w:i/>
        </w:rPr>
        <w:t>)</w:t>
      </w:r>
    </w:p>
    <w:p w:rsidR="00C2655A" w:rsidRDefault="00C2655A">
      <w:pPr>
        <w:ind w:left="709" w:hanging="709"/>
        <w:rPr>
          <w:b/>
          <w:i/>
        </w:rPr>
      </w:pPr>
    </w:p>
    <w:p w:rsidR="00C2655A" w:rsidRDefault="00C054FA">
      <w:pPr>
        <w:ind w:left="709" w:hanging="709"/>
        <w:rPr>
          <w:b/>
          <w:i/>
        </w:rPr>
      </w:pPr>
      <w:r>
        <w:rPr>
          <w:b/>
          <w:i/>
        </w:rPr>
        <w:t>15b.</w:t>
      </w:r>
      <w:r>
        <w:rPr>
          <w:b/>
          <w:i/>
        </w:rPr>
        <w:tab/>
        <w:t>Targ</w:t>
      </w:r>
      <w:r>
        <w:rPr>
          <w:b/>
          <w:i/>
        </w:rPr>
        <w:t xml:space="preserve">eting individuals based on personal data, including behavioural data, </w:t>
      </w:r>
      <w:proofErr w:type="gramStart"/>
      <w:r>
        <w:rPr>
          <w:b/>
          <w:i/>
        </w:rPr>
        <w:t>should not be permitted</w:t>
      </w:r>
      <w:proofErr w:type="gramEnd"/>
      <w:r>
        <w:rPr>
          <w:b/>
          <w:i/>
        </w:rPr>
        <w:t xml:space="preserve"> for non-commercial and political purposes. Misleading or obscure advertising for non-commercial and political purposes is a special class of online threat because</w:t>
      </w:r>
      <w:r>
        <w:rPr>
          <w:b/>
          <w:i/>
        </w:rPr>
        <w:t xml:space="preserve"> it influences the core mechanisms that enable the functioning of our democratic society. Targeting individuals based on their personal data should not be permitted for minors or </w:t>
      </w:r>
      <w:proofErr w:type="gramStart"/>
      <w:r>
        <w:rPr>
          <w:b/>
          <w:i/>
        </w:rPr>
        <w:t>on the basis of</w:t>
      </w:r>
      <w:proofErr w:type="gramEnd"/>
      <w:r>
        <w:rPr>
          <w:b/>
          <w:i/>
        </w:rPr>
        <w:t xml:space="preserve"> </w:t>
      </w:r>
      <w:r>
        <w:rPr>
          <w:b/>
          <w:i/>
        </w:rPr>
        <w:t xml:space="preserve">special </w:t>
      </w:r>
      <w:r>
        <w:rPr>
          <w:b/>
          <w:i/>
        </w:rPr>
        <w:t>categories of data which allow for targeting vulnerab</w:t>
      </w:r>
      <w:r>
        <w:rPr>
          <w:b/>
          <w:i/>
        </w:rPr>
        <w:t xml:space="preserve">le groups. Targeting recipients for commercial purposes should require the recipients’ consent. To ensure that recipients have a real choice, refusing consent should be no more complicated than giving consent, “dark patterns” </w:t>
      </w:r>
      <w:proofErr w:type="gramStart"/>
      <w:r>
        <w:rPr>
          <w:b/>
          <w:i/>
        </w:rPr>
        <w:t>should not be used</w:t>
      </w:r>
      <w:proofErr w:type="gramEnd"/>
      <w:r>
        <w:rPr>
          <w:b/>
          <w:i/>
        </w:rPr>
        <w:t xml:space="preserve"> to undermin</w:t>
      </w:r>
      <w:r>
        <w:rPr>
          <w:b/>
          <w:i/>
        </w:rPr>
        <w:t>e the recipient’s choice and refusing consent should not result in access to the functionalities of the platform being disabled. In order to avoid fatiguing recipients who refuse to consent, terminal equipment settings that signal an objection to processin</w:t>
      </w:r>
      <w:r>
        <w:rPr>
          <w:b/>
          <w:i/>
        </w:rPr>
        <w:t xml:space="preserve">g of personal data </w:t>
      </w:r>
      <w:proofErr w:type="gramStart"/>
      <w:r>
        <w:rPr>
          <w:b/>
          <w:i/>
        </w:rPr>
        <w:t>should be respected</w:t>
      </w:r>
      <w:proofErr w:type="gramEnd"/>
      <w:r>
        <w:rPr>
          <w:b/>
          <w:i/>
        </w:rPr>
        <w:t>. Displaying contextual advertisements does not require processing personal data and is thus less intrusive.</w:t>
      </w:r>
    </w:p>
    <w:p w:rsidR="00C2655A" w:rsidRDefault="00C054FA">
      <w:pPr>
        <w:spacing w:before="120" w:after="120"/>
        <w:ind w:left="709" w:hanging="709"/>
        <w:rPr>
          <w:rFonts w:eastAsia="Times New Roman"/>
          <w:szCs w:val="22"/>
        </w:rPr>
      </w:pPr>
      <w:r>
        <w:rPr>
          <w:rFonts w:eastAsia="Times New Roman"/>
          <w:szCs w:val="22"/>
        </w:rPr>
        <w:t>(16)</w:t>
      </w:r>
      <w:r>
        <w:rPr>
          <w:rFonts w:eastAsia="Times New Roman"/>
          <w:szCs w:val="22"/>
        </w:rPr>
        <w:tab/>
        <w:t>The legal certainty provided by the horizontal framework of conditional exemptions from liability for pr</w:t>
      </w:r>
      <w:r>
        <w:rPr>
          <w:rFonts w:eastAsia="Times New Roman"/>
          <w:szCs w:val="22"/>
        </w:rPr>
        <w:t xml:space="preserve">oviders of intermediary services, laid down in Directive 2000/31/EC, has allowed many novel services to emerge and scale-up across the internal market. That framework </w:t>
      </w:r>
      <w:proofErr w:type="gramStart"/>
      <w:r>
        <w:rPr>
          <w:rFonts w:eastAsia="Times New Roman"/>
          <w:szCs w:val="22"/>
        </w:rPr>
        <w:t>should therefore be preserved</w:t>
      </w:r>
      <w:proofErr w:type="gramEnd"/>
      <w:r>
        <w:rPr>
          <w:rFonts w:eastAsia="Times New Roman"/>
          <w:szCs w:val="22"/>
        </w:rPr>
        <w:t>. However, in view of the divergences when transposing and a</w:t>
      </w:r>
      <w:r>
        <w:rPr>
          <w:rFonts w:eastAsia="Times New Roman"/>
          <w:szCs w:val="22"/>
        </w:rPr>
        <w:t xml:space="preserve">pplying the relevant rules at national level, and for reasons of clarity and coherence, that framework </w:t>
      </w:r>
      <w:proofErr w:type="gramStart"/>
      <w:r>
        <w:rPr>
          <w:rFonts w:eastAsia="Times New Roman"/>
          <w:szCs w:val="22"/>
        </w:rPr>
        <w:t>should be incorporated</w:t>
      </w:r>
      <w:proofErr w:type="gramEnd"/>
      <w:r>
        <w:rPr>
          <w:rFonts w:eastAsia="Times New Roman"/>
          <w:szCs w:val="22"/>
        </w:rPr>
        <w:t xml:space="preserve"> in this Regulation. It is also necessary to clarify certain elements of that framework, having regard to the case law of the Court</w:t>
      </w:r>
      <w:r>
        <w:rPr>
          <w:rFonts w:eastAsia="Times New Roman"/>
          <w:szCs w:val="22"/>
        </w:rPr>
        <w:t xml:space="preserve"> of Justice of the European Union. </w:t>
      </w:r>
    </w:p>
    <w:p w:rsidR="00C2655A" w:rsidRDefault="00C054FA">
      <w:pPr>
        <w:spacing w:before="120" w:after="120"/>
        <w:ind w:left="709" w:hanging="709"/>
        <w:rPr>
          <w:rFonts w:eastAsia="Times New Roman"/>
          <w:szCs w:val="22"/>
        </w:rPr>
      </w:pPr>
      <w:r>
        <w:rPr>
          <w:rFonts w:eastAsia="Times New Roman"/>
          <w:szCs w:val="22"/>
        </w:rPr>
        <w:t>(17)</w:t>
      </w:r>
      <w:r>
        <w:rPr>
          <w:rFonts w:eastAsia="Times New Roman"/>
          <w:szCs w:val="22"/>
        </w:rPr>
        <w:tab/>
        <w:t xml:space="preserve">The relevant rules of Chapter II should only establish when the provider of intermediary services concerned </w:t>
      </w:r>
      <w:proofErr w:type="gramStart"/>
      <w:r>
        <w:rPr>
          <w:rFonts w:eastAsia="Times New Roman"/>
          <w:szCs w:val="22"/>
        </w:rPr>
        <w:t>cannot</w:t>
      </w:r>
      <w:proofErr w:type="gramEnd"/>
      <w:r>
        <w:rPr>
          <w:rFonts w:eastAsia="Times New Roman"/>
          <w:szCs w:val="22"/>
        </w:rPr>
        <w:t xml:space="preserve"> be held liable in relation to illegal content provided by the recipients of the service. Those rules</w:t>
      </w:r>
      <w:r>
        <w:rPr>
          <w:rFonts w:eastAsia="Times New Roman"/>
          <w:szCs w:val="22"/>
        </w:rPr>
        <w:t xml:space="preserve"> </w:t>
      </w:r>
      <w:proofErr w:type="gramStart"/>
      <w:r>
        <w:rPr>
          <w:rFonts w:eastAsia="Times New Roman"/>
          <w:szCs w:val="22"/>
        </w:rPr>
        <w:t>should not be understood</w:t>
      </w:r>
      <w:proofErr w:type="gramEnd"/>
      <w:r>
        <w:rPr>
          <w:rFonts w:eastAsia="Times New Roman"/>
          <w:szCs w:val="22"/>
        </w:rPr>
        <w:t xml:space="preserve"> to provide a positive basis for establishing when a provider can be held liable, which is for the applicable rules of Union or national law to determine. Furthermore, the exemptions from liability established in this Regulation sh</w:t>
      </w:r>
      <w:r>
        <w:rPr>
          <w:rFonts w:eastAsia="Times New Roman"/>
          <w:szCs w:val="22"/>
        </w:rPr>
        <w:t>ould apply in respect of any type of liability as regards any type of illegal content, irrespective of the precise subject matter or nature of those laws.</w:t>
      </w:r>
    </w:p>
    <w:p w:rsidR="00C2655A" w:rsidRDefault="00C054FA">
      <w:pPr>
        <w:spacing w:before="120" w:after="120"/>
        <w:ind w:left="709" w:hanging="709"/>
        <w:rPr>
          <w:rFonts w:eastAsia="Times New Roman"/>
          <w:b/>
          <w:i/>
          <w:szCs w:val="22"/>
        </w:rPr>
      </w:pPr>
      <w:proofErr w:type="gramStart"/>
      <w:r>
        <w:rPr>
          <w:rFonts w:eastAsia="Times New Roman"/>
          <w:szCs w:val="22"/>
        </w:rPr>
        <w:t>(18)</w:t>
      </w:r>
      <w:r>
        <w:rPr>
          <w:rFonts w:eastAsia="Times New Roman"/>
          <w:szCs w:val="22"/>
        </w:rPr>
        <w:tab/>
        <w:t xml:space="preserve">The exemptions from liability established in this Regulation should not apply where </w:t>
      </w:r>
      <w:r>
        <w:rPr>
          <w:rFonts w:eastAsia="Times New Roman"/>
          <w:strike/>
          <w:szCs w:val="22"/>
        </w:rPr>
        <w:t>instead of c</w:t>
      </w:r>
      <w:r>
        <w:rPr>
          <w:rFonts w:eastAsia="Times New Roman"/>
          <w:strike/>
          <w:szCs w:val="22"/>
        </w:rPr>
        <w:t>onfining itself to providing the services neutrally, by a merely technical and automatic processing of the information provided by the recipient of the service</w:t>
      </w:r>
      <w:r>
        <w:rPr>
          <w:rFonts w:eastAsia="Times New Roman"/>
          <w:szCs w:val="22"/>
        </w:rPr>
        <w:t xml:space="preserve">, the provider of intermediary services </w:t>
      </w:r>
      <w:r>
        <w:rPr>
          <w:rFonts w:eastAsia="Times New Roman"/>
          <w:strike/>
          <w:szCs w:val="22"/>
        </w:rPr>
        <w:t>plays an active role of such a kind as to give it</w:t>
      </w:r>
      <w:r>
        <w:rPr>
          <w:rFonts w:eastAsia="Times New Roman"/>
          <w:szCs w:val="22"/>
        </w:rPr>
        <w:t xml:space="preserve"> </w:t>
      </w:r>
      <w:r>
        <w:rPr>
          <w:rFonts w:eastAsia="Times New Roman"/>
          <w:b/>
          <w:i/>
          <w:szCs w:val="22"/>
        </w:rPr>
        <w:t>has</w:t>
      </w:r>
      <w:r>
        <w:rPr>
          <w:rFonts w:eastAsia="Times New Roman"/>
          <w:szCs w:val="22"/>
        </w:rPr>
        <w:t xml:space="preserve"> kno</w:t>
      </w:r>
      <w:r>
        <w:rPr>
          <w:rFonts w:eastAsia="Times New Roman"/>
          <w:szCs w:val="22"/>
        </w:rPr>
        <w:t xml:space="preserve">wledge of, or control over, </w:t>
      </w:r>
      <w:r>
        <w:rPr>
          <w:rFonts w:eastAsia="Times New Roman"/>
          <w:strike/>
          <w:szCs w:val="22"/>
        </w:rPr>
        <w:t>that</w:t>
      </w:r>
      <w:r>
        <w:rPr>
          <w:rFonts w:eastAsia="Times New Roman"/>
          <w:szCs w:val="22"/>
        </w:rPr>
        <w:t xml:space="preserve"> information.</w:t>
      </w:r>
      <w:proofErr w:type="gramEnd"/>
      <w:r>
        <w:rPr>
          <w:rFonts w:eastAsia="Times New Roman"/>
          <w:szCs w:val="22"/>
        </w:rPr>
        <w:t xml:space="preserve"> Those exemptions should accordingly not be available in respect of liability relating to information provided not by the recipient of the service but by the provider of intermediary service itself, including wh</w:t>
      </w:r>
      <w:r>
        <w:rPr>
          <w:rFonts w:eastAsia="Times New Roman"/>
          <w:szCs w:val="22"/>
        </w:rPr>
        <w:t xml:space="preserve">ere the information </w:t>
      </w:r>
      <w:proofErr w:type="gramStart"/>
      <w:r>
        <w:rPr>
          <w:rFonts w:eastAsia="Times New Roman"/>
          <w:szCs w:val="22"/>
        </w:rPr>
        <w:t>has been developed</w:t>
      </w:r>
      <w:proofErr w:type="gramEnd"/>
      <w:r>
        <w:rPr>
          <w:rFonts w:eastAsia="Times New Roman"/>
          <w:szCs w:val="22"/>
        </w:rPr>
        <w:t xml:space="preserve"> under the editorial responsibility of that provider. </w:t>
      </w:r>
      <w:r>
        <w:rPr>
          <w:rFonts w:eastAsia="Times New Roman"/>
          <w:b/>
          <w:i/>
          <w:szCs w:val="22"/>
        </w:rPr>
        <w:t>The exemptions from liability established by this Regulation should not depend on uncertain notions such as an ‘active’, ‘neutral’ or ‘passive’ role of providers. (</w:t>
      </w:r>
      <w:r>
        <w:rPr>
          <w:rFonts w:eastAsia="Times New Roman"/>
          <w:b/>
          <w:i/>
          <w:szCs w:val="22"/>
        </w:rPr>
        <w:t>AM 4, 153; falls: 152)</w:t>
      </w:r>
    </w:p>
    <w:p w:rsidR="00C2655A" w:rsidRDefault="00C054FA">
      <w:pPr>
        <w:spacing w:before="120" w:after="120"/>
        <w:ind w:left="709" w:hanging="709"/>
        <w:rPr>
          <w:rFonts w:eastAsia="Times New Roman"/>
          <w:szCs w:val="22"/>
        </w:rPr>
      </w:pPr>
      <w:proofErr w:type="gramStart"/>
      <w:r>
        <w:rPr>
          <w:rFonts w:eastAsia="Times New Roman"/>
          <w:szCs w:val="22"/>
        </w:rPr>
        <w:t>(19)</w:t>
      </w:r>
      <w:r>
        <w:rPr>
          <w:rFonts w:eastAsia="Times New Roman"/>
          <w:szCs w:val="22"/>
        </w:rPr>
        <w:tab/>
        <w:t>In view of the different nature of the activities of ‘mere conduit’, ‘caching’ and ‘hosting’ and the different position and abilities of the providers of the services in question, it is necessary to distinguish the rules applica</w:t>
      </w:r>
      <w:r>
        <w:rPr>
          <w:rFonts w:eastAsia="Times New Roman"/>
          <w:szCs w:val="22"/>
        </w:rPr>
        <w:t>ble to those activities, in so far as under this Regulation they are subject to different requirements and conditions and their scope differs, as interpreted by the Court of Justice of the European Union.</w:t>
      </w:r>
      <w:proofErr w:type="gramEnd"/>
    </w:p>
    <w:p w:rsidR="00C2655A" w:rsidRDefault="00C054FA">
      <w:pPr>
        <w:spacing w:before="120" w:after="120"/>
        <w:ind w:left="709" w:hanging="709"/>
        <w:rPr>
          <w:rFonts w:eastAsia="Times New Roman"/>
          <w:szCs w:val="22"/>
        </w:rPr>
      </w:pPr>
      <w:proofErr w:type="gramStart"/>
      <w:r>
        <w:rPr>
          <w:rFonts w:eastAsia="Times New Roman"/>
          <w:szCs w:val="22"/>
        </w:rPr>
        <w:t>(20)</w:t>
      </w:r>
      <w:r>
        <w:rPr>
          <w:rFonts w:eastAsia="Times New Roman"/>
          <w:szCs w:val="22"/>
        </w:rPr>
        <w:tab/>
        <w:t>A provider of intermediary services that delib</w:t>
      </w:r>
      <w:r>
        <w:rPr>
          <w:rFonts w:eastAsia="Times New Roman"/>
          <w:szCs w:val="22"/>
        </w:rPr>
        <w:t>erately collaborates with a recipient of the services in order to undertake illegal activities does not provide its service neutrally and should therefore not be able to benefit from the exemptions from liability provided for in this Regulation.</w:t>
      </w:r>
      <w:proofErr w:type="gramEnd"/>
      <w:r>
        <w:rPr>
          <w:rFonts w:eastAsia="Times New Roman"/>
          <w:szCs w:val="22"/>
        </w:rPr>
        <w:t xml:space="preserve"> </w:t>
      </w:r>
      <w:r>
        <w:rPr>
          <w:rFonts w:eastAsia="Times New Roman"/>
          <w:b/>
          <w:bCs/>
          <w:i/>
          <w:iCs/>
          <w:szCs w:val="22"/>
        </w:rPr>
        <w:t>(</w:t>
      </w:r>
      <w:proofErr w:type="gramStart"/>
      <w:r>
        <w:rPr>
          <w:rFonts w:eastAsia="Times New Roman"/>
          <w:b/>
          <w:bCs/>
          <w:i/>
          <w:iCs/>
          <w:szCs w:val="22"/>
        </w:rPr>
        <w:t>falls</w:t>
      </w:r>
      <w:proofErr w:type="gramEnd"/>
      <w:r>
        <w:rPr>
          <w:rFonts w:eastAsia="Times New Roman"/>
          <w:b/>
          <w:bCs/>
          <w:i/>
          <w:iCs/>
          <w:szCs w:val="22"/>
        </w:rPr>
        <w:t>: 14</w:t>
      </w:r>
      <w:r>
        <w:rPr>
          <w:rFonts w:eastAsia="Times New Roman"/>
          <w:b/>
          <w:bCs/>
          <w:i/>
          <w:iCs/>
          <w:szCs w:val="22"/>
        </w:rPr>
        <w:t>4, 145)</w:t>
      </w:r>
    </w:p>
    <w:p w:rsidR="00C2655A" w:rsidRDefault="00C054FA">
      <w:pPr>
        <w:spacing w:before="120" w:after="120"/>
        <w:ind w:left="709" w:hanging="709"/>
        <w:rPr>
          <w:rFonts w:eastAsia="Times New Roman"/>
          <w:szCs w:val="22"/>
        </w:rPr>
      </w:pPr>
      <w:r>
        <w:rPr>
          <w:rFonts w:eastAsia="Times New Roman"/>
          <w:szCs w:val="22"/>
        </w:rPr>
        <w:t>(21)</w:t>
      </w:r>
      <w:r>
        <w:rPr>
          <w:rFonts w:eastAsia="Times New Roman"/>
          <w:szCs w:val="22"/>
        </w:rPr>
        <w:tab/>
        <w:t>A provider should be able to benefit from the exemptions from liability for ‘mere conduit’ and for ‘caching’ services when it is in no way involved with the information transmitted. This requires, among other things, that the provider does not</w:t>
      </w:r>
      <w:r>
        <w:rPr>
          <w:rFonts w:eastAsia="Times New Roman"/>
          <w:szCs w:val="22"/>
        </w:rPr>
        <w:t xml:space="preserve"> modify the information that it transmits. However, this requirement </w:t>
      </w:r>
      <w:proofErr w:type="gramStart"/>
      <w:r>
        <w:rPr>
          <w:rFonts w:eastAsia="Times New Roman"/>
          <w:szCs w:val="22"/>
        </w:rPr>
        <w:t>should not be understood</w:t>
      </w:r>
      <w:proofErr w:type="gramEnd"/>
      <w:r>
        <w:rPr>
          <w:rFonts w:eastAsia="Times New Roman"/>
          <w:szCs w:val="22"/>
        </w:rPr>
        <w:t xml:space="preserve"> to cover manipulations of a technical nature which take place in the course of the transmission, as such manipulations do not alter the integrity of the informati</w:t>
      </w:r>
      <w:r>
        <w:rPr>
          <w:rFonts w:eastAsia="Times New Roman"/>
          <w:szCs w:val="22"/>
        </w:rPr>
        <w:t xml:space="preserve">on transmitted. </w:t>
      </w:r>
    </w:p>
    <w:p w:rsidR="00C2655A" w:rsidRDefault="00C054FA">
      <w:pPr>
        <w:spacing w:before="120" w:after="120"/>
        <w:ind w:left="709" w:hanging="709"/>
        <w:rPr>
          <w:rFonts w:eastAsia="Times New Roman"/>
          <w:szCs w:val="22"/>
        </w:rPr>
      </w:pPr>
      <w:r>
        <w:rPr>
          <w:rFonts w:eastAsia="Times New Roman"/>
          <w:szCs w:val="22"/>
        </w:rPr>
        <w:t>(22)</w:t>
      </w:r>
      <w:r>
        <w:rPr>
          <w:rFonts w:eastAsia="Times New Roman"/>
          <w:szCs w:val="22"/>
        </w:rPr>
        <w:tab/>
        <w:t xml:space="preserve">In order to benefit from the exemption from liability for hosting services, the provider should, </w:t>
      </w:r>
      <w:bookmarkStart w:id="3" w:name="pagePrincipale"/>
      <w:bookmarkEnd w:id="3"/>
      <w:r>
        <w:rPr>
          <w:rFonts w:eastAsia="Times New Roman"/>
          <w:b/>
          <w:i/>
          <w:szCs w:val="22"/>
        </w:rPr>
        <w:t xml:space="preserve">after having become aware of the unlawful nature of </w:t>
      </w:r>
      <w:r>
        <w:rPr>
          <w:rFonts w:eastAsia="Times New Roman"/>
          <w:strike/>
          <w:szCs w:val="22"/>
        </w:rPr>
        <w:t>upon obtaining actual knowledge or awareness of illegal</w:t>
      </w:r>
      <w:r>
        <w:rPr>
          <w:rFonts w:eastAsia="Times New Roman"/>
          <w:szCs w:val="22"/>
        </w:rPr>
        <w:t xml:space="preserve"> </w:t>
      </w:r>
      <w:r>
        <w:rPr>
          <w:rFonts w:eastAsia="Times New Roman"/>
          <w:b/>
          <w:i/>
          <w:szCs w:val="22"/>
        </w:rPr>
        <w:t xml:space="preserve">(AM 5, 158) </w:t>
      </w:r>
      <w:r>
        <w:rPr>
          <w:rFonts w:eastAsia="Times New Roman"/>
          <w:szCs w:val="22"/>
        </w:rPr>
        <w:t xml:space="preserve">content, act </w:t>
      </w:r>
      <w:r>
        <w:rPr>
          <w:rFonts w:eastAsia="Times New Roman"/>
          <w:szCs w:val="22"/>
        </w:rPr>
        <w:t xml:space="preserve">expeditiously to remove or to disable access to that content. The removal or disabling of access </w:t>
      </w:r>
      <w:proofErr w:type="gramStart"/>
      <w:r>
        <w:rPr>
          <w:rFonts w:eastAsia="Times New Roman"/>
          <w:szCs w:val="22"/>
        </w:rPr>
        <w:t>should be undertaken</w:t>
      </w:r>
      <w:proofErr w:type="gramEnd"/>
      <w:r>
        <w:rPr>
          <w:rFonts w:eastAsia="Times New Roman"/>
          <w:szCs w:val="22"/>
        </w:rPr>
        <w:t xml:space="preserve"> in the observance of the principle of freedom of expression</w:t>
      </w:r>
      <w:r>
        <w:rPr>
          <w:rFonts w:eastAsia="Times New Roman"/>
          <w:b/>
          <w:bCs/>
          <w:i/>
          <w:iCs/>
          <w:szCs w:val="22"/>
        </w:rPr>
        <w:t>, including the right to</w:t>
      </w:r>
      <w:r>
        <w:rPr>
          <w:rFonts w:eastAsia="Times New Roman"/>
          <w:szCs w:val="22"/>
        </w:rPr>
        <w:t xml:space="preserve"> </w:t>
      </w:r>
      <w:r>
        <w:rPr>
          <w:rFonts w:eastAsia="Times New Roman"/>
          <w:b/>
          <w:bCs/>
          <w:i/>
          <w:iCs/>
          <w:szCs w:val="22"/>
        </w:rPr>
        <w:t>receive and impart information and ideas without inter</w:t>
      </w:r>
      <w:r>
        <w:rPr>
          <w:rFonts w:eastAsia="Times New Roman"/>
          <w:b/>
          <w:bCs/>
          <w:i/>
          <w:iCs/>
          <w:szCs w:val="22"/>
        </w:rPr>
        <w:t>ference by public authority (156, aligned with the wording of Art. 11 Charter)</w:t>
      </w:r>
      <w:r>
        <w:rPr>
          <w:rFonts w:eastAsia="Times New Roman"/>
          <w:szCs w:val="22"/>
        </w:rPr>
        <w:t>. The provider can obtain such actual knowledge or awareness through, in particular, its own-initiative investigations or notices submitted to it by individuals or entities in ac</w:t>
      </w:r>
      <w:r>
        <w:rPr>
          <w:rFonts w:eastAsia="Times New Roman"/>
          <w:szCs w:val="22"/>
        </w:rPr>
        <w:t xml:space="preserve">cordance with this Regulation </w:t>
      </w:r>
      <w:proofErr w:type="gramStart"/>
      <w:r>
        <w:rPr>
          <w:rFonts w:eastAsia="Times New Roman"/>
          <w:szCs w:val="22"/>
        </w:rPr>
        <w:t>in so</w:t>
      </w:r>
      <w:proofErr w:type="gramEnd"/>
      <w:r>
        <w:rPr>
          <w:rFonts w:eastAsia="Times New Roman"/>
          <w:szCs w:val="22"/>
        </w:rPr>
        <w:t xml:space="preserve"> far as those notices are sufficiently precise and adequately substantiated to allow a diligent economic operator to reasonably identify, assess and where appropriate act against the allegedly illegal content. </w:t>
      </w:r>
      <w:r>
        <w:rPr>
          <w:rFonts w:eastAsia="Times New Roman"/>
          <w:b/>
          <w:bCs/>
          <w:i/>
          <w:iCs/>
          <w:szCs w:val="22"/>
        </w:rPr>
        <w:t>(</w:t>
      </w:r>
      <w:proofErr w:type="gramStart"/>
      <w:r>
        <w:rPr>
          <w:rFonts w:eastAsia="Times New Roman"/>
          <w:b/>
          <w:bCs/>
          <w:i/>
          <w:iCs/>
          <w:szCs w:val="22"/>
        </w:rPr>
        <w:t>falls</w:t>
      </w:r>
      <w:proofErr w:type="gramEnd"/>
      <w:r>
        <w:rPr>
          <w:rFonts w:eastAsia="Times New Roman"/>
          <w:b/>
          <w:bCs/>
          <w:i/>
          <w:iCs/>
          <w:szCs w:val="22"/>
        </w:rPr>
        <w:t>: 157</w:t>
      </w:r>
      <w:r>
        <w:rPr>
          <w:rFonts w:eastAsia="Times New Roman"/>
          <w:b/>
          <w:bCs/>
          <w:i/>
          <w:iCs/>
          <w:szCs w:val="22"/>
        </w:rPr>
        <w:t>)</w:t>
      </w:r>
    </w:p>
    <w:p w:rsidR="00C2655A" w:rsidRDefault="00C054FA">
      <w:pPr>
        <w:spacing w:before="120" w:after="120"/>
        <w:ind w:left="709" w:hanging="709"/>
        <w:rPr>
          <w:rFonts w:eastAsia="Times New Roman"/>
          <w:szCs w:val="22"/>
        </w:rPr>
      </w:pPr>
      <w:proofErr w:type="gramStart"/>
      <w:r>
        <w:rPr>
          <w:rFonts w:eastAsia="Times New Roman"/>
          <w:szCs w:val="22"/>
        </w:rPr>
        <w:t>(23)</w:t>
      </w:r>
      <w:r>
        <w:rPr>
          <w:rFonts w:eastAsia="Times New Roman"/>
          <w:szCs w:val="22"/>
        </w:rPr>
        <w:tab/>
        <w:t>In order to ensure the effective protection of consumers when engaging in intermediated commercial transactions online, certain providers of hosting services, namely, online platforms that allow consumers to conclude distance contracts with traders,</w:t>
      </w:r>
      <w:r>
        <w:rPr>
          <w:rFonts w:eastAsia="Times New Roman"/>
          <w:szCs w:val="22"/>
        </w:rPr>
        <w:t xml:space="preserve"> should not be able to benefit from the exemption from liability for hosting service providers established in this Regulation, in so far as those online platforms present the relevant information relating to the transactions at issue in such a way that it </w:t>
      </w:r>
      <w:r>
        <w:rPr>
          <w:rFonts w:eastAsia="Times New Roman"/>
          <w:szCs w:val="22"/>
        </w:rPr>
        <w:t>leads consumers to believe that the information was provided by those online platforms themselves or by recipients of the service acting under their authority or control, and that those online platforms thus have knowledge of or control over the informatio</w:t>
      </w:r>
      <w:r>
        <w:rPr>
          <w:rFonts w:eastAsia="Times New Roman"/>
          <w:szCs w:val="22"/>
        </w:rPr>
        <w:t>n, even if that may in reality not be the case.</w:t>
      </w:r>
      <w:proofErr w:type="gramEnd"/>
      <w:r>
        <w:rPr>
          <w:rFonts w:eastAsia="Times New Roman"/>
          <w:szCs w:val="22"/>
        </w:rPr>
        <w:t xml:space="preserve"> In that regard, is should be determined objectively, on the basis of all relevant circumstances, whether the presentation could lead to such a belief on the side of an average and reasonably well-informed con</w:t>
      </w:r>
      <w:r>
        <w:rPr>
          <w:rFonts w:eastAsia="Times New Roman"/>
          <w:szCs w:val="22"/>
        </w:rPr>
        <w:t xml:space="preserve">sumer. </w:t>
      </w:r>
    </w:p>
    <w:p w:rsidR="00C2655A" w:rsidRDefault="00C054FA">
      <w:pPr>
        <w:spacing w:before="120" w:after="120"/>
        <w:ind w:left="709" w:hanging="709"/>
        <w:rPr>
          <w:rFonts w:eastAsia="Times New Roman"/>
          <w:szCs w:val="22"/>
        </w:rPr>
      </w:pPr>
      <w:r>
        <w:rPr>
          <w:rFonts w:eastAsia="Times New Roman"/>
          <w:szCs w:val="22"/>
        </w:rPr>
        <w:t>(24)</w:t>
      </w:r>
      <w:r>
        <w:rPr>
          <w:rFonts w:eastAsia="Times New Roman"/>
          <w:szCs w:val="22"/>
        </w:rPr>
        <w:tab/>
        <w:t>The exemptions from liability established in this Regulation should not affect the possibility of injunctions of different kinds against providers of intermediary services, even where they meet the conditions set out as part of those exemption</w:t>
      </w:r>
      <w:r>
        <w:rPr>
          <w:rFonts w:eastAsia="Times New Roman"/>
          <w:szCs w:val="22"/>
        </w:rPr>
        <w:t xml:space="preserve">s. Such injunctions </w:t>
      </w:r>
      <w:proofErr w:type="gramStart"/>
      <w:r>
        <w:rPr>
          <w:rFonts w:eastAsia="Times New Roman"/>
          <w:szCs w:val="22"/>
        </w:rPr>
        <w:t>could, in particular, consist</w:t>
      </w:r>
      <w:proofErr w:type="gramEnd"/>
      <w:r>
        <w:rPr>
          <w:rFonts w:eastAsia="Times New Roman"/>
          <w:szCs w:val="22"/>
        </w:rPr>
        <w:t xml:space="preserve"> of orders by courts or administrative authorities requiring the termination or prevention of any infringement, including the removal of illegal content specified in such orders, issued in compliance with Un</w:t>
      </w:r>
      <w:r>
        <w:rPr>
          <w:rFonts w:eastAsia="Times New Roman"/>
          <w:szCs w:val="22"/>
        </w:rPr>
        <w:t xml:space="preserve">ion law, or the disabling of access to it. </w:t>
      </w:r>
      <w:r>
        <w:rPr>
          <w:rFonts w:eastAsia="Times New Roman"/>
          <w:b/>
          <w:bCs/>
          <w:i/>
          <w:iCs/>
          <w:szCs w:val="22"/>
        </w:rPr>
        <w:t>(</w:t>
      </w:r>
      <w:proofErr w:type="gramStart"/>
      <w:r>
        <w:rPr>
          <w:rFonts w:eastAsia="Times New Roman"/>
          <w:b/>
          <w:bCs/>
          <w:i/>
          <w:iCs/>
          <w:szCs w:val="22"/>
        </w:rPr>
        <w:t>falls</w:t>
      </w:r>
      <w:proofErr w:type="gramEnd"/>
      <w:r>
        <w:rPr>
          <w:rFonts w:eastAsia="Times New Roman"/>
          <w:b/>
          <w:bCs/>
          <w:i/>
          <w:iCs/>
          <w:szCs w:val="22"/>
        </w:rPr>
        <w:t>: 159)</w:t>
      </w:r>
    </w:p>
    <w:p w:rsidR="00C2655A" w:rsidRDefault="00C054FA">
      <w:pPr>
        <w:spacing w:before="120" w:after="120"/>
        <w:ind w:left="709" w:hanging="709"/>
        <w:rPr>
          <w:rFonts w:eastAsia="Times New Roman"/>
          <w:szCs w:val="22"/>
        </w:rPr>
      </w:pPr>
      <w:proofErr w:type="gramStart"/>
      <w:r>
        <w:rPr>
          <w:rFonts w:eastAsia="Times New Roman"/>
          <w:b/>
          <w:bCs/>
          <w:i/>
          <w:iCs/>
          <w:strike/>
          <w:szCs w:val="22"/>
        </w:rPr>
        <w:t>(25)</w:t>
      </w:r>
      <w:r>
        <w:rPr>
          <w:rFonts w:eastAsia="Times New Roman"/>
          <w:b/>
          <w:bCs/>
          <w:i/>
          <w:iCs/>
          <w:strike/>
          <w:szCs w:val="22"/>
        </w:rPr>
        <w:tab/>
        <w:t>In order to create legal certainty and not to discourage activities aimed at detecting, identifying and acting against illegal content that providers of intermediary services may undertake on a v</w:t>
      </w:r>
      <w:r>
        <w:rPr>
          <w:rFonts w:eastAsia="Times New Roman"/>
          <w:b/>
          <w:bCs/>
          <w:i/>
          <w:iCs/>
          <w:strike/>
          <w:szCs w:val="22"/>
        </w:rPr>
        <w:t xml:space="preserve">oluntary basis, it should be clarified that the mere fact that providers undertake such activities does not lead to the unavailability of the exemptions from liability set out in this Regulation, provided those activities are carried out in good faith and </w:t>
      </w:r>
      <w:r>
        <w:rPr>
          <w:rFonts w:eastAsia="Times New Roman"/>
          <w:b/>
          <w:bCs/>
          <w:i/>
          <w:iCs/>
          <w:strike/>
          <w:szCs w:val="22"/>
        </w:rPr>
        <w:t>in a diligent manner.</w:t>
      </w:r>
      <w:proofErr w:type="gramEnd"/>
      <w:r>
        <w:rPr>
          <w:rFonts w:eastAsia="Times New Roman"/>
          <w:b/>
          <w:bCs/>
          <w:i/>
          <w:iCs/>
          <w:strike/>
          <w:szCs w:val="22"/>
        </w:rPr>
        <w:t xml:space="preserve"> In addition, it is appropriate to clarify that the mere fact that those providers take measures, in good faith, to comply with the requirements of Union law, including those set out in this Regulation as regards the implementation of </w:t>
      </w:r>
      <w:r>
        <w:rPr>
          <w:rFonts w:eastAsia="Times New Roman"/>
          <w:b/>
          <w:bCs/>
          <w:i/>
          <w:iCs/>
          <w:strike/>
          <w:szCs w:val="22"/>
        </w:rPr>
        <w:t xml:space="preserve">their terms and conditions, should not lead to the unavailability of those exemptions from liability. </w:t>
      </w:r>
      <w:proofErr w:type="gramStart"/>
      <w:r>
        <w:rPr>
          <w:rFonts w:eastAsia="Times New Roman"/>
          <w:b/>
          <w:bCs/>
          <w:i/>
          <w:iCs/>
          <w:strike/>
          <w:szCs w:val="22"/>
        </w:rPr>
        <w:t>Therefore, any such activities and measures that a given provider may have taken should not be taken into account when determining whether the provider ca</w:t>
      </w:r>
      <w:r>
        <w:rPr>
          <w:rFonts w:eastAsia="Times New Roman"/>
          <w:b/>
          <w:bCs/>
          <w:i/>
          <w:iCs/>
          <w:strike/>
          <w:szCs w:val="22"/>
        </w:rPr>
        <w:t>n rely on an exemption from liability, in particular as regards whether the provider provides its service neutrally and can therefore fall within the scope of the relevant provision, without this rule however implying that the provider can necessarily rely</w:t>
      </w:r>
      <w:r>
        <w:rPr>
          <w:rFonts w:eastAsia="Times New Roman"/>
          <w:b/>
          <w:bCs/>
          <w:i/>
          <w:iCs/>
          <w:strike/>
          <w:szCs w:val="22"/>
        </w:rPr>
        <w:t xml:space="preserve"> thereon.</w:t>
      </w:r>
      <w:proofErr w:type="gramEnd"/>
      <w:r>
        <w:rPr>
          <w:rFonts w:eastAsia="Times New Roman"/>
          <w:szCs w:val="22"/>
        </w:rPr>
        <w:t xml:space="preserve"> </w:t>
      </w:r>
      <w:r>
        <w:rPr>
          <w:rFonts w:eastAsia="Times New Roman"/>
          <w:b/>
          <w:i/>
          <w:szCs w:val="22"/>
        </w:rPr>
        <w:t>(AM 6, 160 – linked to Article 6; falls: 161, 162, 163)</w:t>
      </w:r>
    </w:p>
    <w:p w:rsidR="00C2655A" w:rsidRDefault="00C054FA">
      <w:pPr>
        <w:spacing w:before="120" w:after="120"/>
        <w:ind w:left="709" w:hanging="709"/>
        <w:rPr>
          <w:rFonts w:eastAsia="Times New Roman"/>
          <w:szCs w:val="22"/>
        </w:rPr>
      </w:pPr>
      <w:r>
        <w:rPr>
          <w:rFonts w:eastAsia="Times New Roman"/>
          <w:szCs w:val="22"/>
        </w:rPr>
        <w:t>(26)</w:t>
      </w:r>
      <w:r>
        <w:rPr>
          <w:rFonts w:eastAsia="Times New Roman"/>
          <w:szCs w:val="22"/>
        </w:rPr>
        <w:tab/>
        <w:t>Whilst the rules in Chapter II of this Regulation concentrate on the exemption from liability of providers of intermediary services, it is important to recall that, despite the generall</w:t>
      </w:r>
      <w:r>
        <w:rPr>
          <w:rFonts w:eastAsia="Times New Roman"/>
          <w:szCs w:val="22"/>
        </w:rPr>
        <w:t xml:space="preserve">y important role played by those providers, the problem of illegal content and activities online </w:t>
      </w:r>
      <w:proofErr w:type="gramStart"/>
      <w:r>
        <w:rPr>
          <w:rFonts w:eastAsia="Times New Roman"/>
          <w:szCs w:val="22"/>
        </w:rPr>
        <w:t>should not be dealt with</w:t>
      </w:r>
      <w:proofErr w:type="gramEnd"/>
      <w:r>
        <w:rPr>
          <w:rFonts w:eastAsia="Times New Roman"/>
          <w:szCs w:val="22"/>
        </w:rPr>
        <w:t xml:space="preserve"> by solely focusing on their liability and responsibilities. Where possible, third parties affected by illegal content transmitted or s</w:t>
      </w:r>
      <w:r>
        <w:rPr>
          <w:rFonts w:eastAsia="Times New Roman"/>
          <w:szCs w:val="22"/>
        </w:rPr>
        <w:t xml:space="preserve">tored online should attempt to resolve conflicts relating to such content without involving the providers of intermediary services in question. Recipients of the service </w:t>
      </w:r>
      <w:proofErr w:type="gramStart"/>
      <w:r>
        <w:rPr>
          <w:rFonts w:eastAsia="Times New Roman"/>
          <w:szCs w:val="22"/>
        </w:rPr>
        <w:t>should be held</w:t>
      </w:r>
      <w:proofErr w:type="gramEnd"/>
      <w:r>
        <w:rPr>
          <w:rFonts w:eastAsia="Times New Roman"/>
          <w:szCs w:val="22"/>
        </w:rPr>
        <w:t xml:space="preserve"> liable, where the applicable rules of Union and national law determinin</w:t>
      </w:r>
      <w:r>
        <w:rPr>
          <w:rFonts w:eastAsia="Times New Roman"/>
          <w:szCs w:val="22"/>
        </w:rPr>
        <w:t>g such liability so provide, for the illegal content that they provide and may disseminate through intermediary services. Where appropriate, other actors, such as group moderators in closed online environments, in particular in the case of large groups, sh</w:t>
      </w:r>
      <w:r>
        <w:rPr>
          <w:rFonts w:eastAsia="Times New Roman"/>
          <w:szCs w:val="22"/>
        </w:rPr>
        <w:t xml:space="preserve">ould also help to avoid the spread of illegal content online, in accordance with the applicable law. </w:t>
      </w:r>
      <w:proofErr w:type="gramStart"/>
      <w:r>
        <w:rPr>
          <w:rFonts w:eastAsia="Times New Roman"/>
          <w:szCs w:val="22"/>
        </w:rPr>
        <w:t xml:space="preserve">Furthermore, where it is necessary to involve information society services providers, including providers of intermediary services, any requests or orders </w:t>
      </w:r>
      <w:r>
        <w:rPr>
          <w:rFonts w:eastAsia="Times New Roman"/>
          <w:szCs w:val="22"/>
        </w:rPr>
        <w:t>for such involvement should, as a general rule, be directed to the actor that has the technical and operational ability to act against specific items of illegal content, so as to prevent and minimise any possible negative effects for the availability and a</w:t>
      </w:r>
      <w:r>
        <w:rPr>
          <w:rFonts w:eastAsia="Times New Roman"/>
          <w:szCs w:val="22"/>
        </w:rPr>
        <w:t>ccessibility of information that is not illegal content.</w:t>
      </w:r>
      <w:proofErr w:type="gramEnd"/>
      <w:r>
        <w:rPr>
          <w:rFonts w:eastAsia="Times New Roman"/>
          <w:szCs w:val="22"/>
        </w:rPr>
        <w:t xml:space="preserve"> </w:t>
      </w:r>
      <w:r>
        <w:rPr>
          <w:rFonts w:eastAsia="Times New Roman"/>
          <w:b/>
          <w:bCs/>
          <w:i/>
          <w:iCs/>
          <w:szCs w:val="22"/>
        </w:rPr>
        <w:t>(</w:t>
      </w:r>
      <w:proofErr w:type="gramStart"/>
      <w:r>
        <w:rPr>
          <w:rFonts w:eastAsia="Times New Roman"/>
          <w:b/>
          <w:bCs/>
          <w:i/>
          <w:iCs/>
          <w:szCs w:val="22"/>
        </w:rPr>
        <w:t>falls</w:t>
      </w:r>
      <w:proofErr w:type="gramEnd"/>
      <w:r>
        <w:rPr>
          <w:rFonts w:eastAsia="Times New Roman"/>
          <w:b/>
          <w:bCs/>
          <w:i/>
          <w:iCs/>
          <w:szCs w:val="22"/>
        </w:rPr>
        <w:t>: 164)</w:t>
      </w:r>
    </w:p>
    <w:p w:rsidR="00C2655A" w:rsidRDefault="00C054FA">
      <w:pPr>
        <w:spacing w:before="120" w:after="120"/>
        <w:ind w:left="709" w:hanging="709"/>
        <w:rPr>
          <w:rFonts w:eastAsia="Times New Roman"/>
          <w:szCs w:val="22"/>
        </w:rPr>
      </w:pPr>
      <w:r>
        <w:rPr>
          <w:rFonts w:eastAsia="Times New Roman"/>
          <w:szCs w:val="22"/>
        </w:rPr>
        <w:t>(27)</w:t>
      </w:r>
      <w:r>
        <w:rPr>
          <w:rFonts w:eastAsia="Times New Roman"/>
          <w:szCs w:val="22"/>
        </w:rPr>
        <w:tab/>
        <w:t>Since 2000, new technologies have emerged that improve the availability, efficiency, speed, reliability, capacity and security of systems for the transmission and storage of data on</w:t>
      </w:r>
      <w:r>
        <w:rPr>
          <w:rFonts w:eastAsia="Times New Roman"/>
          <w:szCs w:val="22"/>
        </w:rPr>
        <w:t>line, leading to an increasingly complex online ecosystem. In this regard, it should be recalled that providers of services establishing and facilitating the underlying logical architecture and proper functioning of the internet, including technical auxili</w:t>
      </w:r>
      <w:r>
        <w:rPr>
          <w:rFonts w:eastAsia="Times New Roman"/>
          <w:szCs w:val="22"/>
        </w:rPr>
        <w:t>ary functions, can also benefit from the exemptions from liability set out in this Regulation, to the extent that their services qualify as ‘mere conduits’, ‘caching’ or hosting services. Such services include, as the case may be, wireless local area netwo</w:t>
      </w:r>
      <w:r>
        <w:rPr>
          <w:rFonts w:eastAsia="Times New Roman"/>
          <w:szCs w:val="22"/>
        </w:rPr>
        <w:t>rks, domain name system (DNS) services, top–level domain name registries, certificate authorities that issue digital certificates, or content delivery networks, that enable or improve the functions of other providers of intermediary services. Likewise, ser</w:t>
      </w:r>
      <w:r>
        <w:rPr>
          <w:rFonts w:eastAsia="Times New Roman"/>
          <w:szCs w:val="22"/>
        </w:rPr>
        <w:t>vices used for communications purposes, and the technical means of their delivery, have also evolved considerably, giving rise to online services such as Voice over IP, messaging services</w:t>
      </w:r>
      <w:r>
        <w:rPr>
          <w:rFonts w:eastAsia="Times New Roman"/>
          <w:b/>
          <w:i/>
          <w:szCs w:val="22"/>
        </w:rPr>
        <w:t>, cloud infrastructure providers</w:t>
      </w:r>
      <w:r>
        <w:rPr>
          <w:rFonts w:eastAsia="Times New Roman"/>
          <w:szCs w:val="22"/>
        </w:rPr>
        <w:t xml:space="preserve"> and web-based e-mail services, where</w:t>
      </w:r>
      <w:r>
        <w:rPr>
          <w:rFonts w:eastAsia="Times New Roman"/>
          <w:szCs w:val="22"/>
        </w:rPr>
        <w:t xml:space="preserve"> the communication is delivered via an internet access service. Those services, too, can benefit from the exemptions from liability, to the extent that they qualify as ‘mere conduit’, ‘caching’ or hosting service. </w:t>
      </w:r>
      <w:r>
        <w:rPr>
          <w:rFonts w:eastAsia="Times New Roman"/>
          <w:b/>
          <w:bCs/>
          <w:i/>
          <w:iCs/>
          <w:szCs w:val="22"/>
        </w:rPr>
        <w:t>(165)</w:t>
      </w:r>
    </w:p>
    <w:p w:rsidR="00C2655A" w:rsidRDefault="00C054FA">
      <w:pPr>
        <w:spacing w:before="120" w:after="120"/>
        <w:ind w:left="709" w:hanging="709"/>
        <w:rPr>
          <w:rFonts w:eastAsia="Times New Roman"/>
          <w:szCs w:val="22"/>
        </w:rPr>
      </w:pPr>
      <w:r>
        <w:rPr>
          <w:rFonts w:eastAsia="Times New Roman"/>
          <w:szCs w:val="22"/>
        </w:rPr>
        <w:t>(28)</w:t>
      </w:r>
      <w:r>
        <w:rPr>
          <w:rFonts w:eastAsia="Times New Roman"/>
          <w:szCs w:val="22"/>
        </w:rPr>
        <w:tab/>
        <w:t xml:space="preserve">Providers of intermediary </w:t>
      </w:r>
      <w:r>
        <w:rPr>
          <w:rFonts w:eastAsia="Times New Roman"/>
          <w:szCs w:val="22"/>
        </w:rPr>
        <w:t>services should not be subject to a monitoring obligation with respect to obligations of a general nature</w:t>
      </w:r>
      <w:r>
        <w:rPr>
          <w:rFonts w:eastAsia="Times New Roman"/>
          <w:b/>
          <w:bCs/>
          <w:i/>
          <w:iCs/>
          <w:szCs w:val="22"/>
        </w:rPr>
        <w:t>, neither de jure nor de facto. A de facto obligation would occur if the non-implementation of a general or preventive</w:t>
      </w:r>
      <w:r>
        <w:t xml:space="preserve"> monitoring </w:t>
      </w:r>
      <w:r>
        <w:rPr>
          <w:b/>
          <w:bCs/>
          <w:i/>
          <w:iCs/>
        </w:rPr>
        <w:t xml:space="preserve">infrastructure would </w:t>
      </w:r>
      <w:r>
        <w:rPr>
          <w:b/>
          <w:bCs/>
          <w:i/>
          <w:iCs/>
        </w:rPr>
        <w:t>be uneconomical, for instance due to the significant extra cost of alternative human oversight necessities or due to the threat of significant damage payments. (168)</w:t>
      </w:r>
      <w:r>
        <w:rPr>
          <w:rFonts w:eastAsia="Times New Roman"/>
          <w:szCs w:val="22"/>
        </w:rPr>
        <w:t xml:space="preserve"> Nothing in this Regulation should be construed as an imposition of a general monitoring ob</w:t>
      </w:r>
      <w:r>
        <w:rPr>
          <w:rFonts w:eastAsia="Times New Roman"/>
          <w:szCs w:val="22"/>
        </w:rPr>
        <w:t xml:space="preserve">ligation or active fact-finding obligation, or as a general obligation for providers to take proactive measures </w:t>
      </w:r>
      <w:r>
        <w:rPr>
          <w:rFonts w:eastAsia="Times New Roman"/>
          <w:b/>
          <w:bCs/>
          <w:i/>
          <w:iCs/>
          <w:strike/>
          <w:szCs w:val="22"/>
        </w:rPr>
        <w:t>to</w:t>
      </w:r>
      <w:r>
        <w:rPr>
          <w:rFonts w:eastAsia="Times New Roman"/>
          <w:szCs w:val="22"/>
        </w:rPr>
        <w:t xml:space="preserve"> </w:t>
      </w:r>
      <w:r>
        <w:rPr>
          <w:rFonts w:eastAsia="Times New Roman"/>
          <w:b/>
          <w:bCs/>
          <w:i/>
          <w:iCs/>
          <w:szCs w:val="22"/>
        </w:rPr>
        <w:t>in</w:t>
      </w:r>
      <w:r>
        <w:rPr>
          <w:rFonts w:eastAsia="Times New Roman"/>
          <w:szCs w:val="22"/>
        </w:rPr>
        <w:t xml:space="preserve"> relation to illegal content. </w:t>
      </w:r>
      <w:r>
        <w:rPr>
          <w:rFonts w:eastAsia="Times New Roman"/>
          <w:b/>
          <w:bCs/>
          <w:i/>
          <w:iCs/>
          <w:szCs w:val="22"/>
        </w:rPr>
        <w:t>(</w:t>
      </w:r>
      <w:proofErr w:type="gramStart"/>
      <w:r>
        <w:rPr>
          <w:rFonts w:eastAsia="Times New Roman"/>
          <w:b/>
          <w:bCs/>
          <w:i/>
          <w:iCs/>
          <w:szCs w:val="22"/>
        </w:rPr>
        <w:t>linguistic</w:t>
      </w:r>
      <w:proofErr w:type="gramEnd"/>
      <w:r>
        <w:rPr>
          <w:rFonts w:eastAsia="Times New Roman"/>
          <w:b/>
          <w:bCs/>
          <w:i/>
          <w:iCs/>
          <w:szCs w:val="22"/>
        </w:rPr>
        <w:t xml:space="preserve"> correction)  (</w:t>
      </w:r>
      <w:proofErr w:type="gramStart"/>
      <w:r>
        <w:rPr>
          <w:rFonts w:eastAsia="Times New Roman"/>
          <w:b/>
          <w:bCs/>
          <w:i/>
          <w:iCs/>
          <w:szCs w:val="22"/>
        </w:rPr>
        <w:t>falls</w:t>
      </w:r>
      <w:proofErr w:type="gramEnd"/>
      <w:r>
        <w:rPr>
          <w:rFonts w:eastAsia="Times New Roman"/>
          <w:b/>
          <w:bCs/>
          <w:i/>
          <w:iCs/>
          <w:szCs w:val="22"/>
        </w:rPr>
        <w:t>: 166, 167)</w:t>
      </w:r>
    </w:p>
    <w:p w:rsidR="00C2655A" w:rsidRDefault="00C054FA">
      <w:pPr>
        <w:spacing w:before="120" w:after="120"/>
        <w:ind w:left="709" w:hanging="709"/>
        <w:rPr>
          <w:rFonts w:eastAsia="Times New Roman"/>
          <w:b/>
          <w:i/>
          <w:szCs w:val="22"/>
        </w:rPr>
      </w:pPr>
      <w:r>
        <w:rPr>
          <w:rFonts w:eastAsia="Times New Roman"/>
          <w:b/>
          <w:i/>
          <w:szCs w:val="22"/>
        </w:rPr>
        <w:t>(28a)</w:t>
      </w:r>
      <w:r>
        <w:rPr>
          <w:rFonts w:eastAsia="Times New Roman"/>
          <w:b/>
          <w:i/>
          <w:szCs w:val="22"/>
        </w:rPr>
        <w:tab/>
        <w:t xml:space="preserve">Providers of intermediary services </w:t>
      </w:r>
      <w:proofErr w:type="gramStart"/>
      <w:r>
        <w:rPr>
          <w:rFonts w:eastAsia="Times New Roman"/>
          <w:b/>
          <w:i/>
          <w:szCs w:val="22"/>
        </w:rPr>
        <w:t>should not be obliged</w:t>
      </w:r>
      <w:proofErr w:type="gramEnd"/>
      <w:r>
        <w:rPr>
          <w:rFonts w:eastAsia="Times New Roman"/>
          <w:b/>
          <w:i/>
          <w:szCs w:val="22"/>
        </w:rPr>
        <w:t xml:space="preserve"> to </w:t>
      </w:r>
      <w:r>
        <w:rPr>
          <w:rFonts w:eastAsia="Times New Roman"/>
          <w:b/>
          <w:i/>
          <w:szCs w:val="22"/>
        </w:rPr>
        <w:t>use automated tools for content moderation because such tools are incapable of effectively understanding the subtlety of context and meaning in human communication, which is necessary to determine whether assessed content violates the law or terms of servi</w:t>
      </w:r>
      <w:r>
        <w:rPr>
          <w:rFonts w:eastAsia="Times New Roman"/>
          <w:b/>
          <w:i/>
          <w:szCs w:val="22"/>
        </w:rPr>
        <w:t>ce. (AM 7)</w:t>
      </w:r>
    </w:p>
    <w:p w:rsidR="00C2655A" w:rsidRDefault="00C054FA">
      <w:pPr>
        <w:spacing w:before="120" w:after="120"/>
        <w:ind w:left="709" w:hanging="709"/>
        <w:rPr>
          <w:rFonts w:eastAsia="Times New Roman"/>
          <w:szCs w:val="22"/>
        </w:rPr>
      </w:pPr>
      <w:r>
        <w:rPr>
          <w:rFonts w:eastAsia="Times New Roman"/>
          <w:szCs w:val="22"/>
        </w:rPr>
        <w:t>(29)</w:t>
      </w:r>
      <w:r>
        <w:rPr>
          <w:rFonts w:eastAsia="Times New Roman"/>
          <w:szCs w:val="22"/>
        </w:rPr>
        <w:tab/>
        <w:t xml:space="preserve">Depending on the legal system of each Member State and the field of law at issue, national </w:t>
      </w:r>
      <w:proofErr w:type="gramStart"/>
      <w:r>
        <w:rPr>
          <w:rFonts w:eastAsia="Times New Roman"/>
          <w:szCs w:val="22"/>
        </w:rPr>
        <w:t>judicial</w:t>
      </w:r>
      <w:r>
        <w:rPr>
          <w:rFonts w:eastAsia="Times New Roman"/>
          <w:b/>
          <w:bCs/>
          <w:i/>
          <w:iCs/>
          <w:szCs w:val="22"/>
        </w:rPr>
        <w:t>,</w:t>
      </w:r>
      <w:proofErr w:type="gramEnd"/>
      <w:r>
        <w:rPr>
          <w:rFonts w:eastAsia="Times New Roman"/>
          <w:b/>
          <w:bCs/>
          <w:i/>
          <w:iCs/>
          <w:szCs w:val="22"/>
        </w:rPr>
        <w:t xml:space="preserve"> </w:t>
      </w:r>
      <w:r>
        <w:rPr>
          <w:rFonts w:eastAsia="Times New Roman"/>
          <w:b/>
          <w:bCs/>
          <w:i/>
          <w:iCs/>
          <w:strike/>
          <w:szCs w:val="22"/>
        </w:rPr>
        <w:t>or administrative</w:t>
      </w:r>
      <w:r>
        <w:rPr>
          <w:rFonts w:eastAsia="Times New Roman"/>
          <w:szCs w:val="22"/>
        </w:rPr>
        <w:t xml:space="preserve"> authorities may order providers of intermediary services to act against certain specific items of illegal content or to p</w:t>
      </w:r>
      <w:r>
        <w:rPr>
          <w:rFonts w:eastAsia="Times New Roman"/>
          <w:szCs w:val="22"/>
        </w:rPr>
        <w:t xml:space="preserve">rovide certain specific items of information. The national laws </w:t>
      </w:r>
      <w:proofErr w:type="gramStart"/>
      <w:r>
        <w:rPr>
          <w:rFonts w:eastAsia="Times New Roman"/>
          <w:szCs w:val="22"/>
        </w:rPr>
        <w:t>on the basis of</w:t>
      </w:r>
      <w:proofErr w:type="gramEnd"/>
      <w:r>
        <w:rPr>
          <w:rFonts w:eastAsia="Times New Roman"/>
          <w:szCs w:val="22"/>
        </w:rPr>
        <w:t xml:space="preserve"> which such orders are issued differ considerably and the orders are increasingly addressed in cross-border situations. </w:t>
      </w:r>
      <w:proofErr w:type="gramStart"/>
      <w:r>
        <w:rPr>
          <w:rFonts w:eastAsia="Times New Roman"/>
          <w:szCs w:val="22"/>
        </w:rPr>
        <w:t>In order to ensure that those orders can be complied with</w:t>
      </w:r>
      <w:r>
        <w:rPr>
          <w:rFonts w:eastAsia="Times New Roman"/>
          <w:szCs w:val="22"/>
        </w:rPr>
        <w:t xml:space="preserve"> in an effective and efficient manner, so that the public authorities concerned can carry out their tasks and the providers are not subject to any disproportionate burdens, without unduly affecting the rights and legitimate interests of any third parties, </w:t>
      </w:r>
      <w:r>
        <w:rPr>
          <w:rFonts w:eastAsia="Times New Roman"/>
          <w:szCs w:val="22"/>
        </w:rPr>
        <w:t>it is necessary to set certain conditions that those orders should meet and certain complementary requirements relating to the processing of those orders.</w:t>
      </w:r>
      <w:proofErr w:type="gramEnd"/>
      <w:r>
        <w:rPr>
          <w:rFonts w:eastAsia="Times New Roman"/>
          <w:szCs w:val="22"/>
        </w:rPr>
        <w:t xml:space="preserve"> </w:t>
      </w:r>
      <w:r>
        <w:rPr>
          <w:rFonts w:eastAsia="Times New Roman"/>
          <w:b/>
          <w:bCs/>
          <w:i/>
          <w:iCs/>
          <w:szCs w:val="22"/>
        </w:rPr>
        <w:t>(</w:t>
      </w:r>
      <w:proofErr w:type="gramStart"/>
      <w:r>
        <w:rPr>
          <w:rFonts w:eastAsia="Times New Roman"/>
          <w:b/>
          <w:bCs/>
          <w:i/>
          <w:iCs/>
          <w:szCs w:val="22"/>
        </w:rPr>
        <w:t>technical</w:t>
      </w:r>
      <w:proofErr w:type="gramEnd"/>
      <w:r>
        <w:rPr>
          <w:rFonts w:eastAsia="Times New Roman"/>
          <w:b/>
          <w:bCs/>
          <w:i/>
          <w:iCs/>
          <w:szCs w:val="22"/>
        </w:rPr>
        <w:t xml:space="preserve"> alignment; falls: 169, 170, 171)</w:t>
      </w:r>
    </w:p>
    <w:p w:rsidR="00C2655A" w:rsidRDefault="00C054FA">
      <w:pPr>
        <w:spacing w:before="120" w:after="120"/>
        <w:ind w:left="709" w:hanging="709"/>
        <w:rPr>
          <w:rFonts w:eastAsia="Times New Roman"/>
          <w:szCs w:val="22"/>
        </w:rPr>
      </w:pPr>
      <w:r>
        <w:rPr>
          <w:rFonts w:eastAsia="Times New Roman"/>
          <w:szCs w:val="22"/>
        </w:rPr>
        <w:t>(30)</w:t>
      </w:r>
      <w:r>
        <w:rPr>
          <w:rFonts w:eastAsia="Times New Roman"/>
          <w:szCs w:val="22"/>
        </w:rPr>
        <w:tab/>
        <w:t xml:space="preserve">Orders to act against illegal content or to provide </w:t>
      </w:r>
      <w:r>
        <w:rPr>
          <w:rFonts w:eastAsia="Times New Roman"/>
          <w:szCs w:val="22"/>
        </w:rPr>
        <w:t xml:space="preserve">information </w:t>
      </w:r>
      <w:proofErr w:type="gramStart"/>
      <w:r>
        <w:rPr>
          <w:rFonts w:eastAsia="Times New Roman"/>
          <w:szCs w:val="22"/>
        </w:rPr>
        <w:t>should be issued</w:t>
      </w:r>
      <w:proofErr w:type="gramEnd"/>
      <w:r>
        <w:rPr>
          <w:rFonts w:eastAsia="Times New Roman"/>
          <w:szCs w:val="22"/>
        </w:rPr>
        <w:t xml:space="preserve"> </w:t>
      </w:r>
      <w:r>
        <w:rPr>
          <w:rFonts w:eastAsia="Times New Roman"/>
          <w:b/>
          <w:i/>
          <w:szCs w:val="22"/>
        </w:rPr>
        <w:t xml:space="preserve">by designated competent authorities (172) </w:t>
      </w:r>
      <w:r>
        <w:rPr>
          <w:rFonts w:eastAsia="Times New Roman"/>
          <w:szCs w:val="22"/>
        </w:rPr>
        <w:t>in compliance with Union law, in particular Regulation (EU) 2016/679 and the prohibition of general obligations to monitor information or to actively seek facts or circumstances indicat</w:t>
      </w:r>
      <w:r>
        <w:rPr>
          <w:rFonts w:eastAsia="Times New Roman"/>
          <w:szCs w:val="22"/>
        </w:rPr>
        <w:t xml:space="preserve">ing illegal activity laid down in this Regulation. </w:t>
      </w:r>
      <w:proofErr w:type="gramStart"/>
      <w:r>
        <w:rPr>
          <w:rFonts w:eastAsia="Times New Roman"/>
          <w:szCs w:val="22"/>
        </w:rPr>
        <w:t xml:space="preserve">The conditions and requirements laid down in this Regulation which apply to orders to act against illegal content are without prejudice to other Union acts providing for similar systems for acting against </w:t>
      </w:r>
      <w:r>
        <w:rPr>
          <w:rFonts w:eastAsia="Times New Roman"/>
          <w:szCs w:val="22"/>
        </w:rPr>
        <w:t xml:space="preserve">specific types of illegal content, such as Regulation (EU) </w:t>
      </w:r>
      <w:r>
        <w:rPr>
          <w:rFonts w:eastAsia="Times New Roman"/>
          <w:b/>
          <w:bCs/>
          <w:i/>
          <w:iCs/>
          <w:szCs w:val="22"/>
        </w:rPr>
        <w:t>2021/784</w:t>
      </w:r>
      <w:r>
        <w:rPr>
          <w:rFonts w:eastAsia="Times New Roman"/>
          <w:szCs w:val="22"/>
        </w:rPr>
        <w:t xml:space="preserve"> </w:t>
      </w:r>
      <w:r>
        <w:rPr>
          <w:rFonts w:eastAsia="Times New Roman"/>
          <w:b/>
          <w:bCs/>
          <w:i/>
          <w:iCs/>
          <w:strike/>
          <w:szCs w:val="22"/>
        </w:rPr>
        <w:t>[proposed Regulation</w:t>
      </w:r>
      <w:r>
        <w:rPr>
          <w:rFonts w:eastAsia="Times New Roman"/>
          <w:szCs w:val="22"/>
        </w:rPr>
        <w:t xml:space="preserve"> </w:t>
      </w:r>
      <w:r>
        <w:rPr>
          <w:rFonts w:eastAsia="Times New Roman"/>
          <w:b/>
          <w:bCs/>
          <w:i/>
          <w:iCs/>
          <w:szCs w:val="22"/>
        </w:rPr>
        <w:t>on</w:t>
      </w:r>
      <w:r>
        <w:rPr>
          <w:rFonts w:eastAsia="Times New Roman"/>
          <w:szCs w:val="22"/>
        </w:rPr>
        <w:t xml:space="preserve"> </w:t>
      </w:r>
      <w:r>
        <w:rPr>
          <w:rFonts w:eastAsia="Times New Roman"/>
          <w:b/>
          <w:bCs/>
          <w:i/>
          <w:iCs/>
          <w:szCs w:val="22"/>
        </w:rPr>
        <w:t>(172)</w:t>
      </w:r>
      <w:r>
        <w:rPr>
          <w:rFonts w:eastAsia="Times New Roman"/>
          <w:szCs w:val="22"/>
        </w:rPr>
        <w:t xml:space="preserve"> addressing the dissemination of terrorist content online</w:t>
      </w:r>
      <w:r>
        <w:rPr>
          <w:rFonts w:eastAsia="Times New Roman"/>
          <w:b/>
          <w:bCs/>
          <w:i/>
          <w:iCs/>
          <w:strike/>
          <w:szCs w:val="22"/>
        </w:rPr>
        <w:t>]</w:t>
      </w:r>
      <w:r>
        <w:rPr>
          <w:rFonts w:eastAsia="Times New Roman"/>
          <w:szCs w:val="22"/>
        </w:rPr>
        <w:t xml:space="preserve">, or Regulation (EU) 2017/2394 that confers specific powers to order the provision of information on </w:t>
      </w:r>
      <w:r>
        <w:rPr>
          <w:rFonts w:eastAsia="Times New Roman"/>
          <w:szCs w:val="22"/>
        </w:rPr>
        <w:t>Member State consumer law enforcement authorities, whilst the conditions and requirements that apply to orders to provide information are without prejudice to other Union acts providing for similar relevant rules for specific sectors.</w:t>
      </w:r>
      <w:proofErr w:type="gramEnd"/>
      <w:r>
        <w:rPr>
          <w:rFonts w:eastAsia="Times New Roman"/>
          <w:szCs w:val="22"/>
        </w:rPr>
        <w:t xml:space="preserve"> Those conditions and </w:t>
      </w:r>
      <w:r>
        <w:rPr>
          <w:rFonts w:eastAsia="Times New Roman"/>
          <w:szCs w:val="22"/>
        </w:rPr>
        <w:t>requirements should be without prejudice to retention and preservation rules under applicable national law, in conformity with Union law and confidentiality requests by law enforcement authorities related to the non-disclosure of information.</w:t>
      </w:r>
    </w:p>
    <w:p w:rsidR="00C2655A" w:rsidRDefault="00C054FA">
      <w:pPr>
        <w:ind w:left="709" w:hanging="709"/>
        <w:rPr>
          <w:rFonts w:eastAsia="Times New Roman"/>
        </w:rPr>
      </w:pPr>
      <w:proofErr w:type="gramStart"/>
      <w:r>
        <w:rPr>
          <w:rFonts w:eastAsia="Times New Roman"/>
          <w:b/>
          <w:i/>
        </w:rPr>
        <w:t>(30a)</w:t>
      </w:r>
      <w:r>
        <w:rPr>
          <w:rFonts w:eastAsia="Times New Roman"/>
          <w:b/>
          <w:i/>
        </w:rPr>
        <w:tab/>
        <w:t xml:space="preserve">In </w:t>
      </w:r>
      <w:r>
        <w:rPr>
          <w:rFonts w:eastAsia="Times New Roman"/>
          <w:b/>
          <w:i/>
        </w:rPr>
        <w:t xml:space="preserve">order to avoid conflicting interpretations of what constitutes illegal content and to ensure the accessibility of information that is legal in the Member State in which the provider is established, orders to act against illegal content should in principle </w:t>
      </w:r>
      <w:r>
        <w:rPr>
          <w:rFonts w:eastAsia="Times New Roman"/>
          <w:b/>
          <w:i/>
        </w:rPr>
        <w:t>be issued by judicial authorities of the Member State in which the provider has its main establishment, or, if not established in the Union, its legal representative.</w:t>
      </w:r>
      <w:proofErr w:type="gramEnd"/>
      <w:r>
        <w:rPr>
          <w:rFonts w:eastAsia="Times New Roman"/>
          <w:b/>
          <w:i/>
        </w:rPr>
        <w:t xml:space="preserve"> The judicial authorities of other Member States should be able to issue orders the effect</w:t>
      </w:r>
      <w:r>
        <w:rPr>
          <w:rFonts w:eastAsia="Times New Roman"/>
          <w:b/>
          <w:i/>
        </w:rPr>
        <w:t xml:space="preserve"> of which are limited to the territory of that Member State. A special regime should apply to acting against unlawful commercial offers of goods and services. (AM 8)</w:t>
      </w:r>
    </w:p>
    <w:p w:rsidR="00C2655A" w:rsidRDefault="00C2655A">
      <w:pPr>
        <w:ind w:left="709" w:hanging="709"/>
        <w:rPr>
          <w:rFonts w:eastAsia="Times New Roman"/>
          <w:b/>
          <w:i/>
        </w:rPr>
      </w:pPr>
    </w:p>
    <w:p w:rsidR="00C2655A" w:rsidRDefault="00C054FA">
      <w:pPr>
        <w:ind w:left="709" w:hanging="709"/>
        <w:rPr>
          <w:rFonts w:eastAsia="Times New Roman"/>
        </w:rPr>
      </w:pPr>
      <w:r>
        <w:rPr>
          <w:rFonts w:eastAsia="Times New Roman"/>
        </w:rPr>
        <w:t>(31)</w:t>
      </w:r>
      <w:r>
        <w:rPr>
          <w:rFonts w:eastAsia="Times New Roman"/>
        </w:rPr>
        <w:tab/>
        <w:t>The territorial scope of such orders to act against illegal content should be clearl</w:t>
      </w:r>
      <w:r>
        <w:rPr>
          <w:rFonts w:eastAsia="Times New Roman"/>
        </w:rPr>
        <w:t xml:space="preserve">y set out </w:t>
      </w:r>
      <w:proofErr w:type="gramStart"/>
      <w:r>
        <w:rPr>
          <w:rFonts w:eastAsia="Times New Roman"/>
        </w:rPr>
        <w:t>on the basis of</w:t>
      </w:r>
      <w:proofErr w:type="gramEnd"/>
      <w:r>
        <w:rPr>
          <w:rFonts w:eastAsia="Times New Roman"/>
        </w:rPr>
        <w:t xml:space="preserve"> the applicable Union or national law enabling the issuance of the order and should not exceed what is strictly necessary to achieve its objectives. In that regard, the national judicial or administrative authority issuing the orde</w:t>
      </w:r>
      <w:r>
        <w:rPr>
          <w:rFonts w:eastAsia="Times New Roman"/>
        </w:rPr>
        <w:t>r should balance the objective that the order seeks to achieve, in accordance with the legal basis enabling its issuance, with the rights and legitimate interests of all third parties that may be affected by the order, in particular their fundamental right</w:t>
      </w:r>
      <w:r>
        <w:rPr>
          <w:rFonts w:eastAsia="Times New Roman"/>
        </w:rPr>
        <w:t xml:space="preserve">s under the Charter. </w:t>
      </w:r>
      <w:proofErr w:type="gramStart"/>
      <w:r>
        <w:rPr>
          <w:rFonts w:eastAsia="Times New Roman"/>
        </w:rPr>
        <w:t>In addition, where the order referring to the specific information may have effects beyond the territory of the Member State of the authority concerned, the authority should assess whether the information at issue is likely to constitu</w:t>
      </w:r>
      <w:r>
        <w:rPr>
          <w:rFonts w:eastAsia="Times New Roman"/>
        </w:rPr>
        <w:t xml:space="preserve">te illegal content in other Member States concerned and, where relevant, take account of the relevant rules of Union </w:t>
      </w:r>
      <w:r>
        <w:rPr>
          <w:rFonts w:eastAsia="Times New Roman"/>
          <w:b/>
          <w:bCs/>
          <w:i/>
          <w:iCs/>
        </w:rPr>
        <w:t>or Member State</w:t>
      </w:r>
      <w:r>
        <w:rPr>
          <w:rFonts w:eastAsia="Times New Roman"/>
        </w:rPr>
        <w:t xml:space="preserve"> </w:t>
      </w:r>
      <w:r>
        <w:rPr>
          <w:rFonts w:eastAsia="Times New Roman"/>
          <w:b/>
          <w:bCs/>
          <w:i/>
          <w:iCs/>
        </w:rPr>
        <w:t>(175)</w:t>
      </w:r>
      <w:r>
        <w:rPr>
          <w:rFonts w:eastAsia="Times New Roman"/>
        </w:rPr>
        <w:t xml:space="preserve"> law or international law and the interests of international comity.</w:t>
      </w:r>
      <w:proofErr w:type="gramEnd"/>
      <w:r>
        <w:rPr>
          <w:rFonts w:eastAsia="Times New Roman"/>
        </w:rPr>
        <w:t xml:space="preserve"> Providers of </w:t>
      </w:r>
      <w:r>
        <w:rPr>
          <w:rFonts w:eastAsia="Times New Roman"/>
          <w:b/>
          <w:i/>
        </w:rPr>
        <w:t xml:space="preserve">intermediary services should not be </w:t>
      </w:r>
      <w:r>
        <w:rPr>
          <w:rFonts w:eastAsia="Times New Roman"/>
          <w:b/>
          <w:i/>
        </w:rPr>
        <w:t xml:space="preserve">legally required to remove </w:t>
      </w:r>
      <w:proofErr w:type="gramStart"/>
      <w:r>
        <w:rPr>
          <w:rFonts w:eastAsia="Times New Roman"/>
          <w:b/>
          <w:i/>
        </w:rPr>
        <w:t>content which</w:t>
      </w:r>
      <w:proofErr w:type="gramEnd"/>
      <w:r>
        <w:rPr>
          <w:rFonts w:eastAsia="Times New Roman"/>
          <w:b/>
          <w:i/>
        </w:rPr>
        <w:t xml:space="preserve"> is legal in their country of origin. Competent authorities should be able to order the blocking of content legally published outside the Union only for the territory of the issuing Member State. This is without prej</w:t>
      </w:r>
      <w:r>
        <w:rPr>
          <w:rFonts w:eastAsia="Times New Roman"/>
          <w:b/>
          <w:i/>
        </w:rPr>
        <w:t xml:space="preserve">udice to the right of providers to assess the compliance of specific content with their terms and conditions and subsequently remove non-compliant content even if it is </w:t>
      </w:r>
      <w:proofErr w:type="gramStart"/>
      <w:r>
        <w:rPr>
          <w:rFonts w:eastAsia="Times New Roman"/>
          <w:b/>
          <w:i/>
        </w:rPr>
        <w:t>not unlawful</w:t>
      </w:r>
      <w:proofErr w:type="gramEnd"/>
      <w:r>
        <w:rPr>
          <w:rFonts w:eastAsia="Times New Roman"/>
          <w:b/>
          <w:i/>
        </w:rPr>
        <w:t xml:space="preserve"> in their country of establishment. (AM 9, 174)</w:t>
      </w:r>
    </w:p>
    <w:p w:rsidR="00C2655A" w:rsidRDefault="00C054FA">
      <w:pPr>
        <w:spacing w:before="120" w:after="120"/>
        <w:ind w:left="709" w:hanging="709"/>
        <w:rPr>
          <w:rFonts w:eastAsia="Times New Roman"/>
          <w:szCs w:val="22"/>
        </w:rPr>
      </w:pPr>
      <w:r>
        <w:rPr>
          <w:rFonts w:eastAsia="Times New Roman"/>
          <w:szCs w:val="22"/>
        </w:rPr>
        <w:t>(32)</w:t>
      </w:r>
      <w:r>
        <w:rPr>
          <w:rFonts w:eastAsia="Times New Roman"/>
          <w:szCs w:val="22"/>
        </w:rPr>
        <w:tab/>
        <w:t xml:space="preserve">The orders to provide </w:t>
      </w:r>
      <w:r>
        <w:rPr>
          <w:rFonts w:eastAsia="Times New Roman"/>
          <w:szCs w:val="22"/>
        </w:rPr>
        <w:t xml:space="preserve">information regulated by this Regulation concern the production of specific information about individual recipients of the intermediary service concerned who </w:t>
      </w:r>
      <w:proofErr w:type="gramStart"/>
      <w:r>
        <w:rPr>
          <w:rFonts w:eastAsia="Times New Roman"/>
          <w:szCs w:val="22"/>
        </w:rPr>
        <w:t>are identified</w:t>
      </w:r>
      <w:proofErr w:type="gramEnd"/>
      <w:r>
        <w:rPr>
          <w:rFonts w:eastAsia="Times New Roman"/>
          <w:szCs w:val="22"/>
        </w:rPr>
        <w:t xml:space="preserve"> in those orders for the purposes of determining compliance by the recipients of the</w:t>
      </w:r>
      <w:r>
        <w:rPr>
          <w:rFonts w:eastAsia="Times New Roman"/>
          <w:szCs w:val="22"/>
        </w:rPr>
        <w:t xml:space="preserve"> services with applicable Union or national rules. Therefore, orders about </w:t>
      </w:r>
      <w:r>
        <w:rPr>
          <w:rFonts w:eastAsia="Times New Roman"/>
          <w:b/>
          <w:i/>
          <w:szCs w:val="22"/>
        </w:rPr>
        <w:t>non-personal</w:t>
      </w:r>
      <w:r>
        <w:rPr>
          <w:rFonts w:eastAsia="Times New Roman"/>
          <w:szCs w:val="22"/>
        </w:rPr>
        <w:t xml:space="preserve"> </w:t>
      </w:r>
      <w:r>
        <w:rPr>
          <w:rFonts w:eastAsia="Times New Roman"/>
          <w:b/>
          <w:i/>
          <w:szCs w:val="22"/>
        </w:rPr>
        <w:t>(AM 10, 176)</w:t>
      </w:r>
      <w:r>
        <w:rPr>
          <w:rFonts w:eastAsia="Times New Roman"/>
          <w:szCs w:val="22"/>
        </w:rPr>
        <w:t xml:space="preserve"> information on a group of recipients of the service who </w:t>
      </w:r>
      <w:proofErr w:type="gramStart"/>
      <w:r>
        <w:rPr>
          <w:rFonts w:eastAsia="Times New Roman"/>
          <w:szCs w:val="22"/>
        </w:rPr>
        <w:t>are not specifically identified</w:t>
      </w:r>
      <w:proofErr w:type="gramEnd"/>
      <w:r>
        <w:rPr>
          <w:rFonts w:eastAsia="Times New Roman"/>
          <w:szCs w:val="22"/>
        </w:rPr>
        <w:t>, including orders to provide aggregate information required for sta</w:t>
      </w:r>
      <w:r>
        <w:rPr>
          <w:rFonts w:eastAsia="Times New Roman"/>
          <w:szCs w:val="22"/>
        </w:rPr>
        <w:t xml:space="preserve">tistical purposes or evidence-based policy-making, should remain unaffected by the rules of this Regulation on the provision of information. </w:t>
      </w:r>
    </w:p>
    <w:p w:rsidR="00C2655A" w:rsidRDefault="00C054FA">
      <w:pPr>
        <w:spacing w:before="120" w:after="120"/>
        <w:ind w:left="709" w:hanging="709"/>
        <w:rPr>
          <w:rFonts w:eastAsia="Times New Roman"/>
          <w:szCs w:val="22"/>
        </w:rPr>
      </w:pPr>
      <w:r>
        <w:rPr>
          <w:rFonts w:eastAsia="Times New Roman"/>
          <w:szCs w:val="22"/>
        </w:rPr>
        <w:t>(33)</w:t>
      </w:r>
      <w:r>
        <w:rPr>
          <w:rFonts w:eastAsia="Times New Roman"/>
          <w:szCs w:val="22"/>
        </w:rPr>
        <w:tab/>
        <w:t>Orders to act against illegal content and to provide information are subject to the rules safeguarding the co</w:t>
      </w:r>
      <w:r>
        <w:rPr>
          <w:rFonts w:eastAsia="Times New Roman"/>
          <w:szCs w:val="22"/>
        </w:rPr>
        <w:t>mpetence of the Member State where the service provider addressed is established and laying down possible derogations from that competence in certain cases, set out in Article 3 of Directive 2000/31/EC, only if the conditions of that Article are met. Given</w:t>
      </w:r>
      <w:r>
        <w:rPr>
          <w:rFonts w:eastAsia="Times New Roman"/>
          <w:szCs w:val="22"/>
        </w:rPr>
        <w:t xml:space="preserve"> that the orders in question relate to specific items of illegal content and information </w:t>
      </w:r>
      <w:r>
        <w:rPr>
          <w:rFonts w:eastAsia="Times New Roman"/>
          <w:b/>
          <w:bCs/>
          <w:i/>
          <w:iCs/>
          <w:szCs w:val="22"/>
        </w:rPr>
        <w:t>under Union or Member State law</w:t>
      </w:r>
      <w:r>
        <w:rPr>
          <w:rFonts w:eastAsia="Times New Roman"/>
          <w:szCs w:val="22"/>
        </w:rPr>
        <w:t xml:space="preserve"> (</w:t>
      </w:r>
      <w:r>
        <w:rPr>
          <w:rFonts w:eastAsia="Times New Roman"/>
          <w:b/>
          <w:bCs/>
          <w:i/>
          <w:iCs/>
          <w:szCs w:val="22"/>
        </w:rPr>
        <w:t xml:space="preserve">177) </w:t>
      </w:r>
      <w:r>
        <w:rPr>
          <w:rFonts w:eastAsia="Times New Roman"/>
          <w:szCs w:val="22"/>
        </w:rPr>
        <w:t xml:space="preserve">respectively, where they are addressed to providers of intermediary services established in another Member State, they do not in </w:t>
      </w:r>
      <w:r>
        <w:rPr>
          <w:rFonts w:eastAsia="Times New Roman"/>
          <w:szCs w:val="22"/>
        </w:rPr>
        <w:t>principle restrict those providers’ freedom to provide their services across borders. Therefore, the rules set out in Article 3 of Directive 2000/31/EC, including those regarding the need to justify measures derogating from the competence of the Member Sta</w:t>
      </w:r>
      <w:r>
        <w:rPr>
          <w:rFonts w:eastAsia="Times New Roman"/>
          <w:szCs w:val="22"/>
        </w:rPr>
        <w:t xml:space="preserve">te where the service provider </w:t>
      </w:r>
      <w:proofErr w:type="gramStart"/>
      <w:r>
        <w:rPr>
          <w:rFonts w:eastAsia="Times New Roman"/>
          <w:szCs w:val="22"/>
        </w:rPr>
        <w:t>is established</w:t>
      </w:r>
      <w:proofErr w:type="gramEnd"/>
      <w:r>
        <w:rPr>
          <w:rFonts w:eastAsia="Times New Roman"/>
          <w:szCs w:val="22"/>
        </w:rPr>
        <w:t xml:space="preserve"> on certain specified grounds and regarding the notification of such measures, do not apply in respect of those orders. </w:t>
      </w:r>
      <w:r>
        <w:rPr>
          <w:rFonts w:eastAsia="Times New Roman"/>
          <w:b/>
          <w:bCs/>
          <w:i/>
          <w:iCs/>
          <w:szCs w:val="22"/>
        </w:rPr>
        <w:t>(</w:t>
      </w:r>
      <w:proofErr w:type="gramStart"/>
      <w:r>
        <w:rPr>
          <w:rFonts w:eastAsia="Times New Roman"/>
          <w:b/>
          <w:bCs/>
          <w:i/>
          <w:iCs/>
          <w:szCs w:val="22"/>
        </w:rPr>
        <w:t>falls</w:t>
      </w:r>
      <w:proofErr w:type="gramEnd"/>
      <w:r>
        <w:rPr>
          <w:rFonts w:eastAsia="Times New Roman"/>
          <w:b/>
          <w:bCs/>
          <w:i/>
          <w:iCs/>
          <w:szCs w:val="22"/>
        </w:rPr>
        <w:t>: 11)</w:t>
      </w:r>
    </w:p>
    <w:p w:rsidR="00C2655A" w:rsidRDefault="00C054FA">
      <w:pPr>
        <w:pStyle w:val="ManualConsidrant"/>
        <w:rPr>
          <w:b/>
          <w:i/>
        </w:rPr>
      </w:pPr>
      <w:r>
        <w:t>(34)</w:t>
      </w:r>
      <w:r>
        <w:tab/>
        <w:t xml:space="preserve">In order to achieve the objectives of this Regulation, and in </w:t>
      </w:r>
      <w:proofErr w:type="gramStart"/>
      <w:r>
        <w:t>particular</w:t>
      </w:r>
      <w:proofErr w:type="gramEnd"/>
      <w:r>
        <w:t xml:space="preserve"> to</w:t>
      </w:r>
      <w:r>
        <w:t xml:space="preserve"> improve the functioning of the internal market and ensure a safe and transparent online environment, it is necessary to establish a clear and balanced set of harmonised due diligence obligations for providers of intermediary services. </w:t>
      </w:r>
      <w:proofErr w:type="gramStart"/>
      <w:r>
        <w:t>Those obligations sh</w:t>
      </w:r>
      <w:r>
        <w:t>ould aim in particular to guarantee different public policy objectives such as the safety and trust of the recipients of the service, including minors and vulnerable users, protect the relevant fundamental rights enshrined in the Charter, to ensure meaning</w:t>
      </w:r>
      <w:r>
        <w:t>ful accountability of those providers and to empower recipients and other affected parties, whilst facilitating the necessary oversight by competent authorities.</w:t>
      </w:r>
      <w:proofErr w:type="gramEnd"/>
      <w:r>
        <w:t xml:space="preserve"> </w:t>
      </w:r>
      <w:r>
        <w:rPr>
          <w:b/>
          <w:i/>
        </w:rPr>
        <w:t>(</w:t>
      </w:r>
      <w:proofErr w:type="gramStart"/>
      <w:r>
        <w:rPr>
          <w:b/>
          <w:i/>
        </w:rPr>
        <w:t>falls</w:t>
      </w:r>
      <w:proofErr w:type="gramEnd"/>
      <w:r>
        <w:rPr>
          <w:b/>
          <w:i/>
        </w:rPr>
        <w:t xml:space="preserve"> AM 178 - without corresponding provision in the operative part).</w:t>
      </w:r>
    </w:p>
    <w:p w:rsidR="00C2655A" w:rsidRDefault="00C054FA">
      <w:pPr>
        <w:pStyle w:val="ManualConsidrant"/>
      </w:pPr>
      <w:r>
        <w:t>(35)</w:t>
      </w:r>
      <w:r>
        <w:tab/>
        <w:t>In that regard, i</w:t>
      </w:r>
      <w:r>
        <w:t>t is important that the due diligence obligations are adapted to the type and nature of the intermediary service concerned. This Regulation therefore sets out basic obligations applicable to all providers of intermediary services, as well as additional obl</w:t>
      </w:r>
      <w:r>
        <w:t>igations for providers of hosting services and, more specifically, online platforms and very large online platforms. To the extent that providers of intermediary services may fall within those different categories in view of the nature of their services an</w:t>
      </w:r>
      <w:r>
        <w:t xml:space="preserve">d their size, they should comply with all of the corresponding obligations of this Regulation. Those harmonised due diligence obligations, which should be reasonable and non-arbitrary, </w:t>
      </w:r>
      <w:proofErr w:type="gramStart"/>
      <w:r>
        <w:t>are needed</w:t>
      </w:r>
      <w:proofErr w:type="gramEnd"/>
      <w:r>
        <w:t xml:space="preserve"> to achieve the identified public policy concerns, such as sa</w:t>
      </w:r>
      <w:r>
        <w:t xml:space="preserve">feguarding the legitimate interests of the recipients of the service, addressing illegal practices and protecting fundamental rights online. </w:t>
      </w:r>
    </w:p>
    <w:p w:rsidR="00C2655A" w:rsidRDefault="00C054FA">
      <w:pPr>
        <w:pStyle w:val="ManualConsidrant"/>
        <w:rPr>
          <w:b/>
          <w:i/>
        </w:rPr>
      </w:pPr>
      <w:r>
        <w:t>(36)</w:t>
      </w:r>
      <w:r>
        <w:tab/>
        <w:t>In order to facilitate smooth and efficient communications relating to matters covered by this Regulation, pr</w:t>
      </w:r>
      <w:r>
        <w:t xml:space="preserve">oviders of intermediary services should be required to establish a single point of contact and to publish relevant </w:t>
      </w:r>
      <w:r>
        <w:rPr>
          <w:b/>
          <w:i/>
        </w:rPr>
        <w:t>and up to date</w:t>
      </w:r>
      <w:r>
        <w:rPr>
          <w:b/>
        </w:rPr>
        <w:t xml:space="preserve"> </w:t>
      </w:r>
      <w:r>
        <w:t xml:space="preserve">information relating to their point of contact, including the languages to </w:t>
      </w:r>
      <w:proofErr w:type="gramStart"/>
      <w:r>
        <w:t>be used</w:t>
      </w:r>
      <w:proofErr w:type="gramEnd"/>
      <w:r>
        <w:t xml:space="preserve"> in such communications. </w:t>
      </w:r>
      <w:r>
        <w:rPr>
          <w:b/>
          <w:i/>
        </w:rPr>
        <w:t xml:space="preserve">Such information </w:t>
      </w:r>
      <w:proofErr w:type="gramStart"/>
      <w:r>
        <w:rPr>
          <w:b/>
          <w:i/>
        </w:rPr>
        <w:t>sh</w:t>
      </w:r>
      <w:r>
        <w:rPr>
          <w:b/>
          <w:i/>
        </w:rPr>
        <w:t>ould be notified</w:t>
      </w:r>
      <w:proofErr w:type="gramEnd"/>
      <w:r>
        <w:rPr>
          <w:b/>
          <w:i/>
        </w:rPr>
        <w:t xml:space="preserve"> to the Digital Service Coordinator in the Member State of establishment. (</w:t>
      </w:r>
      <w:proofErr w:type="gramStart"/>
      <w:r>
        <w:rPr>
          <w:b/>
          <w:i/>
        </w:rPr>
        <w:t>aligned</w:t>
      </w:r>
      <w:proofErr w:type="gramEnd"/>
      <w:r>
        <w:rPr>
          <w:b/>
          <w:i/>
        </w:rPr>
        <w:t xml:space="preserve"> to art.10 par.2). </w:t>
      </w:r>
      <w:r>
        <w:t xml:space="preserve">The point of contact can also be used by trusted flaggers and by professional </w:t>
      </w:r>
      <w:proofErr w:type="gramStart"/>
      <w:r>
        <w:t>entities which</w:t>
      </w:r>
      <w:proofErr w:type="gramEnd"/>
      <w:r>
        <w:t xml:space="preserve"> are under a specific relationship with the pro</w:t>
      </w:r>
      <w:r>
        <w:t xml:space="preserve">vider of intermediary services. In contrast to the legal representative, the point of contact should serve operational purposes and should not necessarily have to have a physical location. </w:t>
      </w:r>
      <w:r>
        <w:rPr>
          <w:b/>
          <w:i/>
        </w:rPr>
        <w:t>(</w:t>
      </w:r>
      <w:proofErr w:type="gramStart"/>
      <w:r>
        <w:rPr>
          <w:b/>
          <w:i/>
        </w:rPr>
        <w:t>falls</w:t>
      </w:r>
      <w:proofErr w:type="gramEnd"/>
      <w:r>
        <w:rPr>
          <w:b/>
          <w:i/>
        </w:rPr>
        <w:t xml:space="preserve"> AM 179 - without corresponding provision in the operative pa</w:t>
      </w:r>
      <w:r>
        <w:rPr>
          <w:b/>
          <w:i/>
        </w:rPr>
        <w:t>rt).</w:t>
      </w:r>
    </w:p>
    <w:p w:rsidR="00C2655A" w:rsidRDefault="00C054FA">
      <w:pPr>
        <w:pStyle w:val="ManualConsidrant"/>
        <w:rPr>
          <w:b/>
          <w:i/>
        </w:rPr>
      </w:pPr>
      <w:r>
        <w:t>(37)</w:t>
      </w:r>
      <w:r>
        <w:tab/>
        <w:t>Providers of intermediary services that are established in a third country that offer services in the Union should designate a sufficiently mandated legal representative in the Union and provide information relating to their legal representatives</w:t>
      </w:r>
      <w:r>
        <w:t xml:space="preserve">, so as to allow for the effective oversight and, where necessary, enforcement of this Regulation in relation to those providers. It should be possible for the legal representative </w:t>
      </w:r>
      <w:proofErr w:type="gramStart"/>
      <w:r>
        <w:t>to also function</w:t>
      </w:r>
      <w:proofErr w:type="gramEnd"/>
      <w:r>
        <w:t xml:space="preserve"> as point of contact, provided the relevant requirements of</w:t>
      </w:r>
      <w:r>
        <w:t xml:space="preserve"> this Regulation are complied with. </w:t>
      </w:r>
      <w:r>
        <w:rPr>
          <w:b/>
          <w:i/>
        </w:rPr>
        <w:t>(</w:t>
      </w:r>
      <w:proofErr w:type="gramStart"/>
      <w:r>
        <w:rPr>
          <w:b/>
          <w:i/>
        </w:rPr>
        <w:t>falls</w:t>
      </w:r>
      <w:proofErr w:type="gramEnd"/>
      <w:r>
        <w:rPr>
          <w:b/>
          <w:i/>
        </w:rPr>
        <w:t xml:space="preserve"> AM 180 - without corresponding in the operative part).</w:t>
      </w:r>
    </w:p>
    <w:p w:rsidR="00C2655A" w:rsidRDefault="00C054FA">
      <w:pPr>
        <w:pStyle w:val="ManualConsidrant"/>
        <w:rPr>
          <w:b/>
          <w:i/>
        </w:rPr>
      </w:pPr>
      <w:r>
        <w:t>(38)</w:t>
      </w:r>
      <w:r>
        <w:tab/>
        <w:t xml:space="preserve">Whilst the freedom of contract of providers of intermediary services </w:t>
      </w:r>
      <w:proofErr w:type="gramStart"/>
      <w:r>
        <w:t>should in principle be respected</w:t>
      </w:r>
      <w:proofErr w:type="gramEnd"/>
      <w:r>
        <w:t>, it is appropriate to set certain rules on the cont</w:t>
      </w:r>
      <w:r>
        <w:t xml:space="preserve">ent, application and enforcement of the terms and conditions of those providers in the interests of transparency, the protection of recipients of the service and the avoidance of unfair or arbitrary outcomes. </w:t>
      </w:r>
      <w:r>
        <w:rPr>
          <w:b/>
          <w:i/>
        </w:rPr>
        <w:t xml:space="preserve">A summary of the terms and conditions </w:t>
      </w:r>
      <w:proofErr w:type="gramStart"/>
      <w:r>
        <w:rPr>
          <w:b/>
          <w:i/>
        </w:rPr>
        <w:t>should al</w:t>
      </w:r>
      <w:r>
        <w:rPr>
          <w:b/>
          <w:i/>
        </w:rPr>
        <w:t>so be made</w:t>
      </w:r>
      <w:proofErr w:type="gramEnd"/>
      <w:r>
        <w:rPr>
          <w:b/>
          <w:i/>
        </w:rPr>
        <w:t xml:space="preserve"> publicly available (aligned </w:t>
      </w:r>
      <w:r>
        <w:rPr>
          <w:b/>
          <w:i/>
        </w:rPr>
        <w:t>with A</w:t>
      </w:r>
      <w:r>
        <w:rPr>
          <w:b/>
          <w:i/>
        </w:rPr>
        <w:t xml:space="preserve">rticle 12(1)). In order to safeguard the fundamental right to freedom of expression, providers </w:t>
      </w:r>
      <w:proofErr w:type="gramStart"/>
      <w:r>
        <w:rPr>
          <w:b/>
          <w:i/>
        </w:rPr>
        <w:t>should not be allowed</w:t>
      </w:r>
      <w:proofErr w:type="gramEnd"/>
      <w:r>
        <w:rPr>
          <w:b/>
          <w:i/>
        </w:rPr>
        <w:t xml:space="preserve"> to arbitrarily suppress legal content or act against those providing it. Acting against legal </w:t>
      </w:r>
      <w:r>
        <w:rPr>
          <w:b/>
          <w:i/>
        </w:rPr>
        <w:t>information is justifiable only where it is incompatible with the declared purpose of the service. For example, where the purpose of an online forum is to discuss a certain issue, supplying information on unrelated topics may be incompatible with the purpo</w:t>
      </w:r>
      <w:r>
        <w:rPr>
          <w:b/>
          <w:i/>
        </w:rPr>
        <w:t>se of the service. (</w:t>
      </w:r>
      <w:proofErr w:type="gramStart"/>
      <w:r>
        <w:rPr>
          <w:b/>
          <w:i/>
        </w:rPr>
        <w:t>aligned</w:t>
      </w:r>
      <w:proofErr w:type="gramEnd"/>
      <w:r>
        <w:rPr>
          <w:b/>
          <w:i/>
        </w:rPr>
        <w:t xml:space="preserve"> </w:t>
      </w:r>
      <w:r>
        <w:rPr>
          <w:b/>
          <w:i/>
        </w:rPr>
        <w:t>with A</w:t>
      </w:r>
      <w:r>
        <w:rPr>
          <w:b/>
          <w:i/>
        </w:rPr>
        <w:t>rticle 12(2a)).</w:t>
      </w:r>
    </w:p>
    <w:p w:rsidR="00C2655A" w:rsidRDefault="00C054FA">
      <w:pPr>
        <w:pStyle w:val="ManualConsidrant"/>
      </w:pPr>
      <w:r>
        <w:t>(39)</w:t>
      </w:r>
      <w:r>
        <w:tab/>
        <w:t>To ensure an adequate level of transparency and accountability, providers of intermediary services should annually report, in accordance with the harmonised requirements contained in this Regulation, o</w:t>
      </w:r>
      <w:r>
        <w:t xml:space="preserve">n the content moderation they engage in, including the measures taken </w:t>
      </w:r>
      <w:proofErr w:type="gramStart"/>
      <w:r>
        <w:t>as a result</w:t>
      </w:r>
      <w:proofErr w:type="gramEnd"/>
      <w:r>
        <w:t xml:space="preserve"> of the application and enforcement of their terms and conditions. </w:t>
      </w:r>
      <w:r>
        <w:rPr>
          <w:b/>
          <w:i/>
        </w:rPr>
        <w:t>Providers offering their services in more than one Member State should provide a breakdown of the informatio</w:t>
      </w:r>
      <w:r>
        <w:rPr>
          <w:b/>
          <w:i/>
        </w:rPr>
        <w:t>n by Member State (AM 181 aligned to Article 13(1)).</w:t>
      </w:r>
      <w:r>
        <w:t xml:space="preserve"> However, so as to avoid disproportionate burdens, those transparency reporting obligations should not apply to providers that are micro- or small enterprises as defined in Commission Recommendation 2003/</w:t>
      </w:r>
      <w:r>
        <w:t>361/EC.</w:t>
      </w:r>
      <w:r>
        <w:rPr>
          <w:rStyle w:val="Funotenanker"/>
        </w:rPr>
        <w:footnoteReference w:id="16"/>
      </w:r>
      <w:r>
        <w:t xml:space="preserve"> (</w:t>
      </w:r>
      <w:proofErr w:type="gramStart"/>
      <w:r>
        <w:rPr>
          <w:b/>
          <w:i/>
        </w:rPr>
        <w:t>falls</w:t>
      </w:r>
      <w:proofErr w:type="gramEnd"/>
      <w:r>
        <w:rPr>
          <w:b/>
          <w:i/>
        </w:rPr>
        <w:t>: AM 182 - without corresponding provision in the operative part).</w:t>
      </w:r>
    </w:p>
    <w:p w:rsidR="00C2655A" w:rsidRDefault="00C054FA">
      <w:pPr>
        <w:pStyle w:val="ManualConsidrant"/>
      </w:pPr>
      <w:r>
        <w:t>(40)</w:t>
      </w:r>
      <w:r>
        <w:tab/>
        <w:t>Providers of hosting services play a particularly important role in tackling illegal content online, as they store information provided by and at the request of the reci</w:t>
      </w:r>
      <w:r>
        <w:t xml:space="preserve">pients of the service and typically give other recipients access thereto, sometimes on a large scale. </w:t>
      </w:r>
      <w:proofErr w:type="gramStart"/>
      <w:r>
        <w:t xml:space="preserve">It is important that all providers of hosting services, regardless of their size, put in place user-friendly notice and action mechanisms that facilitate </w:t>
      </w:r>
      <w:r>
        <w:t xml:space="preserve">the notification of specific items of information that the notifying party considers </w:t>
      </w:r>
      <w:r>
        <w:rPr>
          <w:b/>
          <w:i/>
        </w:rPr>
        <w:t>(falls: AM 184)</w:t>
      </w:r>
      <w:r>
        <w:t xml:space="preserve"> to be illegal content to the provider of hosting services concerned (‘notice’), pursuant to which that provider</w:t>
      </w:r>
      <w:r>
        <w:rPr>
          <w:b/>
          <w:i/>
        </w:rPr>
        <w:t xml:space="preserve"> (falls: AM 184)</w:t>
      </w:r>
      <w:r>
        <w:t xml:space="preserve"> can decide whether or not i</w:t>
      </w:r>
      <w:r>
        <w:t xml:space="preserve">t agrees with that assessment and </w:t>
      </w:r>
      <w:r>
        <w:rPr>
          <w:b/>
          <w:bCs/>
          <w:i/>
          <w:iCs/>
          <w:strike/>
        </w:rPr>
        <w:t xml:space="preserve">wishes </w:t>
      </w:r>
      <w:proofErr w:type="spellStart"/>
      <w:r>
        <w:rPr>
          <w:b/>
          <w:bCs/>
          <w:i/>
          <w:iCs/>
          <w:strike/>
        </w:rPr>
        <w:t>to</w:t>
      </w:r>
      <w:r>
        <w:rPr>
          <w:b/>
          <w:i/>
        </w:rPr>
        <w:t>accordingly</w:t>
      </w:r>
      <w:proofErr w:type="spellEnd"/>
      <w:r>
        <w:t xml:space="preserve"> remove</w:t>
      </w:r>
      <w:r>
        <w:rPr>
          <w:b/>
          <w:i/>
        </w:rPr>
        <w:t xml:space="preserve"> or </w:t>
      </w:r>
      <w:r>
        <w:t>disable access to that content (‘action’).</w:t>
      </w:r>
      <w:proofErr w:type="gramEnd"/>
      <w:r>
        <w:t xml:space="preserve"> </w:t>
      </w:r>
      <w:r>
        <w:rPr>
          <w:b/>
          <w:bCs/>
          <w:i/>
          <w:iCs/>
          <w:strike/>
        </w:rPr>
        <w:t xml:space="preserve">Provided the requirements on notices </w:t>
      </w:r>
      <w:proofErr w:type="gramStart"/>
      <w:r>
        <w:rPr>
          <w:b/>
          <w:bCs/>
          <w:i/>
          <w:iCs/>
          <w:strike/>
        </w:rPr>
        <w:t>are met</w:t>
      </w:r>
      <w:proofErr w:type="gramEnd"/>
      <w:r>
        <w:rPr>
          <w:b/>
          <w:bCs/>
          <w:i/>
          <w:iCs/>
          <w:strike/>
        </w:rPr>
        <w:t xml:space="preserve">, it should be possible for individuals or entities to notify multiple specific items of allegedly illegal content through a single notice. </w:t>
      </w:r>
      <w:r>
        <w:t>The obligation to put in place notice and action mechanisms should apply</w:t>
      </w:r>
      <w:r>
        <w:t xml:space="preserve">, for instance, to file storage and sharing services, web hosting services, advertising servers and paste bins, in as far as they qualify as providers of hosting services covered by this Regulation. </w:t>
      </w:r>
    </w:p>
    <w:p w:rsidR="00C2655A" w:rsidRDefault="00C054FA">
      <w:pPr>
        <w:pStyle w:val="ManualConsidrant"/>
        <w:ind w:firstLine="0"/>
      </w:pPr>
      <w:r>
        <w:rPr>
          <w:b/>
          <w:i/>
        </w:rPr>
        <w:t>(</w:t>
      </w:r>
      <w:proofErr w:type="gramStart"/>
      <w:r>
        <w:rPr>
          <w:b/>
          <w:i/>
        </w:rPr>
        <w:t>falls</w:t>
      </w:r>
      <w:proofErr w:type="gramEnd"/>
      <w:r>
        <w:rPr>
          <w:b/>
          <w:i/>
        </w:rPr>
        <w:t>: AM 183)</w:t>
      </w:r>
    </w:p>
    <w:p w:rsidR="00C2655A" w:rsidRDefault="00C054FA">
      <w:pPr>
        <w:pStyle w:val="ManualConsidrant"/>
      </w:pPr>
      <w:proofErr w:type="gramStart"/>
      <w:r>
        <w:t>(41)</w:t>
      </w:r>
      <w:r>
        <w:tab/>
        <w:t>The rules on such notice and action</w:t>
      </w:r>
      <w:r>
        <w:t xml:space="preserve"> mechanisms should be harmonised at Union level, so as to provide for the timely, diligent</w:t>
      </w:r>
      <w:r>
        <w:rPr>
          <w:b/>
          <w:i/>
        </w:rPr>
        <w:t>,</w:t>
      </w:r>
      <w:r>
        <w:t xml:space="preserve"> </w:t>
      </w:r>
      <w:r>
        <w:rPr>
          <w:b/>
          <w:i/>
        </w:rPr>
        <w:t>non-arbitrary and non-discriminatory</w:t>
      </w:r>
      <w:r>
        <w:t xml:space="preserve"> </w:t>
      </w:r>
      <w:r>
        <w:rPr>
          <w:b/>
          <w:bCs/>
          <w:i/>
          <w:iCs/>
          <w:strike/>
        </w:rPr>
        <w:t>and objective</w:t>
      </w:r>
      <w:r>
        <w:t xml:space="preserve"> </w:t>
      </w:r>
      <w:r>
        <w:rPr>
          <w:b/>
          <w:i/>
        </w:rPr>
        <w:t xml:space="preserve">(aligned with Article 14) </w:t>
      </w:r>
      <w:r>
        <w:t>processing of notices on the basis of rules that are uniform, transparent and clear and</w:t>
      </w:r>
      <w:r>
        <w:t xml:space="preserve"> that provide for robust safeguards to protect the right and legitimate interests of all affected parties, in particular their fundamental rights guaranteed by the Charter, irrespective of the Member State in which those parties are established or reside a</w:t>
      </w:r>
      <w:r>
        <w:t>nd of the field of law at issue.</w:t>
      </w:r>
      <w:proofErr w:type="gramEnd"/>
      <w:r>
        <w:t xml:space="preserve"> </w:t>
      </w:r>
      <w:proofErr w:type="gramStart"/>
      <w:r>
        <w:t>The fundamental rights include, as the case may be, the right to freedom of expression and information, the right to respect for private and family life, the right to protection of personal data, the right to non-discrimina</w:t>
      </w:r>
      <w:r>
        <w:t xml:space="preserve">tion and the right to an effective remedy of the recipients of the service; the freedom to conduct a business, including the freedom of contract, of service providers; as well as the right to human dignity, the rights of the child, the right to protection </w:t>
      </w:r>
      <w:r>
        <w:t>of property, including intellectual property, and the right to non-discrimination of parties affected by illegal content.</w:t>
      </w:r>
      <w:proofErr w:type="gramEnd"/>
      <w:r>
        <w:t xml:space="preserve"> </w:t>
      </w:r>
    </w:p>
    <w:p w:rsidR="00C2655A" w:rsidRDefault="00C054FA">
      <w:pPr>
        <w:pStyle w:val="ManualConsidrant"/>
        <w:rPr>
          <w:b/>
          <w:i/>
        </w:rPr>
      </w:pPr>
      <w:proofErr w:type="gramStart"/>
      <w:r>
        <w:t>(42)</w:t>
      </w:r>
      <w:r>
        <w:tab/>
        <w:t>Where a hosting service provider decides to remove</w:t>
      </w:r>
      <w:r>
        <w:rPr>
          <w:b/>
          <w:i/>
        </w:rPr>
        <w:t xml:space="preserve">, </w:t>
      </w:r>
      <w:r>
        <w:rPr>
          <w:b/>
          <w:i/>
          <w:strike/>
        </w:rPr>
        <w:t xml:space="preserve"> or </w:t>
      </w:r>
      <w:r>
        <w:t xml:space="preserve">disable </w:t>
      </w:r>
      <w:r>
        <w:rPr>
          <w:b/>
          <w:i/>
        </w:rPr>
        <w:t>access to (AM 191), or restrict proposals by recommender systems</w:t>
      </w:r>
      <w:r>
        <w:rPr>
          <w:b/>
          <w:i/>
        </w:rPr>
        <w:t xml:space="preserve"> of (AM 186)</w:t>
      </w:r>
      <w:r>
        <w:t xml:space="preserve"> information provided by a recipient of the service, for instance following receipt of a notice or acting on its own initiative</w:t>
      </w:r>
      <w:r>
        <w:rPr>
          <w:b/>
          <w:bCs/>
          <w:i/>
          <w:iCs/>
          <w:strike/>
        </w:rPr>
        <w:t xml:space="preserve">, including through the use of automated means </w:t>
      </w:r>
      <w:r>
        <w:rPr>
          <w:b/>
          <w:bCs/>
          <w:i/>
          <w:iCs/>
        </w:rPr>
        <w:t>(AM 12)</w:t>
      </w:r>
      <w:r>
        <w:t>, that provider should inform the recipient</w:t>
      </w:r>
      <w:r>
        <w:rPr>
          <w:b/>
          <w:bCs/>
          <w:i/>
          <w:iCs/>
        </w:rPr>
        <w:t xml:space="preserve"> and </w:t>
      </w:r>
      <w:r>
        <w:rPr>
          <w:b/>
          <w:i/>
        </w:rPr>
        <w:t xml:space="preserve">the </w:t>
      </w:r>
      <w:proofErr w:type="spellStart"/>
      <w:r>
        <w:rPr>
          <w:b/>
          <w:i/>
        </w:rPr>
        <w:t>notifier</w:t>
      </w:r>
      <w:proofErr w:type="spellEnd"/>
      <w:r>
        <w:rPr>
          <w:b/>
          <w:i/>
        </w:rPr>
        <w:t xml:space="preserve"> wh</w:t>
      </w:r>
      <w:r>
        <w:rPr>
          <w:b/>
          <w:i/>
        </w:rPr>
        <w:t>en possible</w:t>
      </w:r>
      <w:r>
        <w:t xml:space="preserve"> </w:t>
      </w:r>
      <w:r>
        <w:rPr>
          <w:b/>
          <w:i/>
        </w:rPr>
        <w:t>(aligned with Article 15)</w:t>
      </w:r>
      <w:r>
        <w:t xml:space="preserve"> of its decision, the reasons for its decision and the available redress possibilities </w:t>
      </w:r>
      <w:r>
        <w:rPr>
          <w:b/>
          <w:i/>
        </w:rPr>
        <w:t>for the recipient</w:t>
      </w:r>
      <w:r>
        <w:t xml:space="preserve"> </w:t>
      </w:r>
      <w:r>
        <w:rPr>
          <w:b/>
          <w:i/>
        </w:rPr>
        <w:t>(aligned with Article 15)</w:t>
      </w:r>
      <w:r>
        <w:t xml:space="preserve"> to contest the decision </w:t>
      </w:r>
      <w:r>
        <w:rPr>
          <w:b/>
          <w:i/>
        </w:rPr>
        <w:t>in a clear and user-friendly manner (AM 190)</w:t>
      </w:r>
      <w:r>
        <w:t>, in view of the neg</w:t>
      </w:r>
      <w:r>
        <w:t>ative consequences that such decisions may have for the recipient, including as regards the exercise of its fundamental right to freedom of expression.</w:t>
      </w:r>
      <w:proofErr w:type="gramEnd"/>
      <w:r>
        <w:t xml:space="preserve"> That obligation should apply irrespective of the reasons for the decision, in particular whether the act</w:t>
      </w:r>
      <w:r>
        <w:t xml:space="preserve">ion has been taken because the information notified is considered </w:t>
      </w:r>
      <w:proofErr w:type="gramStart"/>
      <w:r>
        <w:t>to be illegal</w:t>
      </w:r>
      <w:proofErr w:type="gramEnd"/>
      <w:r>
        <w:t xml:space="preserve"> content or incompatible with the applicable terms and conditions. </w:t>
      </w:r>
      <w:r>
        <w:rPr>
          <w:b/>
          <w:i/>
        </w:rPr>
        <w:t>That obligation should not apply if the recipient has repeatedly provided manifestly illegal content in the pa</w:t>
      </w:r>
      <w:r>
        <w:rPr>
          <w:b/>
          <w:i/>
        </w:rPr>
        <w:t xml:space="preserve">st or if the removal </w:t>
      </w:r>
      <w:proofErr w:type="gramStart"/>
      <w:r>
        <w:rPr>
          <w:b/>
          <w:i/>
        </w:rPr>
        <w:t>is based</w:t>
      </w:r>
      <w:proofErr w:type="gramEnd"/>
      <w:r>
        <w:rPr>
          <w:b/>
          <w:i/>
        </w:rPr>
        <w:t xml:space="preserve"> on an order to act against illegal content (in accordance with Article 8) and the competent authority issuing the order had decided not to disclose information for reasons of public security. (</w:t>
      </w:r>
      <w:proofErr w:type="gramStart"/>
      <w:r>
        <w:rPr>
          <w:b/>
          <w:i/>
        </w:rPr>
        <w:t>aligned</w:t>
      </w:r>
      <w:proofErr w:type="gramEnd"/>
      <w:r>
        <w:rPr>
          <w:b/>
          <w:i/>
        </w:rPr>
        <w:t xml:space="preserve"> with Article 15) </w:t>
      </w:r>
      <w:r>
        <w:t>Availabl</w:t>
      </w:r>
      <w:r>
        <w:t xml:space="preserve">e recourses to challenge the decision of the hosting service provider should always include judicial redress. </w:t>
      </w:r>
      <w:r>
        <w:rPr>
          <w:b/>
          <w:i/>
        </w:rPr>
        <w:t xml:space="preserve">The restriction of proposals by recommender systems can take place, for example, by practices of ‘shadow-banning’ content (AM 186). </w:t>
      </w:r>
    </w:p>
    <w:p w:rsidR="00C2655A" w:rsidRDefault="00C054FA">
      <w:pPr>
        <w:pStyle w:val="ManualConsidrant"/>
        <w:ind w:firstLine="0"/>
      </w:pPr>
      <w:r>
        <w:rPr>
          <w:b/>
          <w:i/>
        </w:rPr>
        <w:t>(</w:t>
      </w:r>
      <w:proofErr w:type="gramStart"/>
      <w:r>
        <w:rPr>
          <w:b/>
          <w:i/>
        </w:rPr>
        <w:t>fall</w:t>
      </w:r>
      <w:proofErr w:type="gramEnd"/>
      <w:r>
        <w:rPr>
          <w:b/>
          <w:i/>
        </w:rPr>
        <w:t>: AMs 18</w:t>
      </w:r>
      <w:r>
        <w:rPr>
          <w:b/>
          <w:i/>
        </w:rPr>
        <w:t>5, 187, 188 and 189)</w:t>
      </w:r>
    </w:p>
    <w:p w:rsidR="00C2655A" w:rsidRDefault="00C054FA">
      <w:pPr>
        <w:pStyle w:val="Normal12a"/>
        <w:ind w:left="720" w:hanging="720"/>
        <w:rPr>
          <w:b/>
          <w:i/>
        </w:rPr>
      </w:pPr>
      <w:r>
        <w:rPr>
          <w:b/>
          <w:i/>
        </w:rPr>
        <w:t>(42a)</w:t>
      </w:r>
      <w:r>
        <w:rPr>
          <w:b/>
          <w:i/>
        </w:rPr>
        <w:tab/>
      </w:r>
      <w:proofErr w:type="gramStart"/>
      <w:r>
        <w:rPr>
          <w:b/>
          <w:i/>
        </w:rPr>
        <w:t>When</w:t>
      </w:r>
      <w:proofErr w:type="gramEnd"/>
      <w:r>
        <w:rPr>
          <w:b/>
          <w:i/>
        </w:rPr>
        <w:t xml:space="preserve"> moderating content, mechanisms voluntarily employed by platforms should in principle not lead to ex-ante control measures based on automated tools or upload filtering of content. Automated tools are currently unable to diffe</w:t>
      </w:r>
      <w:r>
        <w:rPr>
          <w:b/>
          <w:i/>
        </w:rPr>
        <w:t xml:space="preserve">rentiate illegal content from content that is legal in a given context and therefore routinely result in over blocking legal content. Human review of automated reports by service providers or their contractors does not fully solve this problem, especially </w:t>
      </w:r>
      <w:r>
        <w:rPr>
          <w:b/>
          <w:i/>
        </w:rPr>
        <w:t xml:space="preserve">if it </w:t>
      </w:r>
      <w:proofErr w:type="gramStart"/>
      <w:r>
        <w:rPr>
          <w:b/>
          <w:i/>
        </w:rPr>
        <w:t>is outsourced</w:t>
      </w:r>
      <w:proofErr w:type="gramEnd"/>
      <w:r>
        <w:rPr>
          <w:b/>
          <w:i/>
        </w:rPr>
        <w:t xml:space="preserve"> to private staff that lack sufficient independence, qualification and accountability. Ex-ante control </w:t>
      </w:r>
      <w:proofErr w:type="gramStart"/>
      <w:r>
        <w:rPr>
          <w:b/>
          <w:i/>
        </w:rPr>
        <w:t>should be understood</w:t>
      </w:r>
      <w:proofErr w:type="gramEnd"/>
      <w:r>
        <w:rPr>
          <w:b/>
          <w:i/>
        </w:rPr>
        <w:t xml:space="preserve"> to mean making publishing subject to an automated decision. It should exceptionally be permitted if the automated</w:t>
      </w:r>
      <w:r>
        <w:rPr>
          <w:b/>
          <w:i/>
        </w:rPr>
        <w:t xml:space="preserve"> decision is effective for a limited </w:t>
      </w:r>
      <w:proofErr w:type="gramStart"/>
      <w:r>
        <w:rPr>
          <w:b/>
          <w:i/>
        </w:rPr>
        <w:t>period of time</w:t>
      </w:r>
      <w:proofErr w:type="gramEnd"/>
      <w:r>
        <w:rPr>
          <w:b/>
          <w:i/>
        </w:rPr>
        <w:t>, subject to human review and reliably limited to information previously classified as manifestly illegal, irrespective of its context, the identity and the intention of the recipient providing it. Filteri</w:t>
      </w:r>
      <w:r>
        <w:rPr>
          <w:b/>
          <w:i/>
        </w:rPr>
        <w:t xml:space="preserve">ng automated content submissions such as spam </w:t>
      </w:r>
      <w:proofErr w:type="gramStart"/>
      <w:r>
        <w:rPr>
          <w:b/>
          <w:i/>
        </w:rPr>
        <w:t>should be permitted</w:t>
      </w:r>
      <w:proofErr w:type="gramEnd"/>
      <w:r>
        <w:rPr>
          <w:b/>
          <w:i/>
        </w:rPr>
        <w:t xml:space="preserve">. Where automated tools </w:t>
      </w:r>
      <w:proofErr w:type="gramStart"/>
      <w:r>
        <w:rPr>
          <w:b/>
          <w:i/>
        </w:rPr>
        <w:t>are used</w:t>
      </w:r>
      <w:proofErr w:type="gramEnd"/>
      <w:r>
        <w:rPr>
          <w:b/>
          <w:i/>
        </w:rPr>
        <w:t xml:space="preserve"> for ex-post content moderation the provider should ensure human decisions on any action to be taken and the protection of legal content. (AM 192)</w:t>
      </w:r>
    </w:p>
    <w:p w:rsidR="00C2655A" w:rsidRDefault="00C2655A">
      <w:pPr>
        <w:pStyle w:val="Normal12a"/>
        <w:ind w:left="720" w:hanging="720"/>
        <w:rPr>
          <w:b/>
          <w:i/>
        </w:rPr>
      </w:pPr>
    </w:p>
    <w:p w:rsidR="00C2655A" w:rsidRDefault="00C054FA">
      <w:pPr>
        <w:pStyle w:val="ManualConsidrant"/>
      </w:pPr>
      <w:proofErr w:type="gramStart"/>
      <w:r>
        <w:t>(43)</w:t>
      </w:r>
      <w:r>
        <w:tab/>
        <w:t>To avo</w:t>
      </w:r>
      <w:r>
        <w:t>id disproportionate burdens, the additional obligations imposed on online platforms under this Regulation should not apply to micro or small enterprises as defined in Recommendation 2003/361/EC of the Commission,</w:t>
      </w:r>
      <w:r>
        <w:rPr>
          <w:rStyle w:val="Funotenanker"/>
        </w:rPr>
        <w:footnoteReference w:id="17"/>
      </w:r>
      <w:r>
        <w:t xml:space="preserve"> unless their reach and impact is such that</w:t>
      </w:r>
      <w:r>
        <w:t xml:space="preserve"> they </w:t>
      </w:r>
      <w:r>
        <w:rPr>
          <w:b/>
          <w:i/>
        </w:rPr>
        <w:t xml:space="preserve">have more than 4,5 Million users in Union (aligned with Article 16) or </w:t>
      </w:r>
      <w:r>
        <w:t>meet the criteria to qualify as very large online platforms under this Regulation</w:t>
      </w:r>
      <w:r>
        <w:t>.</w:t>
      </w:r>
      <w:proofErr w:type="gramEnd"/>
      <w:r>
        <w:t xml:space="preserve"> The consolidation rules laid down in that Recommendation help ensure that any circumvention of t</w:t>
      </w:r>
      <w:r>
        <w:t xml:space="preserve">hose additional obligations </w:t>
      </w:r>
      <w:proofErr w:type="gramStart"/>
      <w:r>
        <w:t>is prevented</w:t>
      </w:r>
      <w:proofErr w:type="gramEnd"/>
      <w:r>
        <w:t xml:space="preserve">. The exemption of micro- and small enterprises from those additional obligations </w:t>
      </w:r>
      <w:proofErr w:type="gramStart"/>
      <w:r>
        <w:t>should not be understood</w:t>
      </w:r>
      <w:proofErr w:type="gramEnd"/>
      <w:r>
        <w:t xml:space="preserve"> as affecting their ability to set up, on a voluntary basis, a system that complies with one or more of those </w:t>
      </w:r>
      <w:r>
        <w:t>obligations.</w:t>
      </w:r>
    </w:p>
    <w:p w:rsidR="00C2655A" w:rsidRDefault="00C054FA">
      <w:pPr>
        <w:pStyle w:val="ManualConsidrant"/>
      </w:pPr>
      <w:r>
        <w:t>(44)</w:t>
      </w:r>
      <w:r>
        <w:tab/>
        <w:t xml:space="preserve">Recipients of the service </w:t>
      </w:r>
      <w:r>
        <w:rPr>
          <w:b/>
          <w:i/>
        </w:rPr>
        <w:t>and organisations or public bodies representing consumers’ interests designated by a Member State as qualified to bring representative actions (aligned with Article 17(1))</w:t>
      </w:r>
      <w:r>
        <w:t xml:space="preserve"> should be able to easily and effectively</w:t>
      </w:r>
      <w:r>
        <w:t xml:space="preserve"> contest certain decisions of online platforms that negatively affect them. Therefore, online platforms should be required to provide for internal complaint-handling systems, which meet certain conditions aimed at ensuring that the systems are easily acces</w:t>
      </w:r>
      <w:r>
        <w:t xml:space="preserve">sible and lead to swift and fair outcomes. </w:t>
      </w:r>
      <w:r>
        <w:rPr>
          <w:b/>
          <w:bCs/>
          <w:i/>
          <w:iCs/>
        </w:rPr>
        <w:t xml:space="preserve">These systems should also be available to </w:t>
      </w:r>
      <w:proofErr w:type="spellStart"/>
      <w:r>
        <w:rPr>
          <w:b/>
          <w:bCs/>
          <w:i/>
          <w:iCs/>
        </w:rPr>
        <w:t>notifiers</w:t>
      </w:r>
      <w:proofErr w:type="spellEnd"/>
      <w:r>
        <w:rPr>
          <w:b/>
          <w:bCs/>
          <w:i/>
          <w:iCs/>
        </w:rPr>
        <w:t>. (</w:t>
      </w:r>
      <w:proofErr w:type="gramStart"/>
      <w:r>
        <w:rPr>
          <w:b/>
          <w:bCs/>
          <w:i/>
          <w:iCs/>
        </w:rPr>
        <w:t>aligned</w:t>
      </w:r>
      <w:proofErr w:type="gramEnd"/>
      <w:r>
        <w:rPr>
          <w:b/>
          <w:bCs/>
          <w:i/>
          <w:iCs/>
        </w:rPr>
        <w:t xml:space="preserve"> with Article 17</w:t>
      </w:r>
      <w:r>
        <w:rPr>
          <w:rFonts w:eastAsia="Calibri"/>
          <w:b/>
          <w:bCs/>
          <w:i/>
          <w:iCs/>
        </w:rPr>
        <w:t>(</w:t>
      </w:r>
      <w:r>
        <w:rPr>
          <w:b/>
          <w:bCs/>
          <w:i/>
          <w:iCs/>
        </w:rPr>
        <w:t>1))</w:t>
      </w:r>
      <w:r>
        <w:rPr>
          <w:b/>
          <w:bCs/>
          <w:i/>
          <w:iCs/>
        </w:rPr>
        <w:t xml:space="preserve"> </w:t>
      </w:r>
      <w:r>
        <w:t xml:space="preserve">In addition, provision </w:t>
      </w:r>
      <w:proofErr w:type="gramStart"/>
      <w:r>
        <w:t>should be made</w:t>
      </w:r>
      <w:proofErr w:type="gramEnd"/>
      <w:r>
        <w:t xml:space="preserve"> for the possibility of out-of-court dispute settlement of disputes, including those that coul</w:t>
      </w:r>
      <w:r>
        <w:t>d not be resolved in satisfactory manner through the internal complaint-handling systems, by certified bodies that have the requisite independence, means and expertise to carry out their activities in a fair, swift and cost-effective manner. The possibilit</w:t>
      </w:r>
      <w:r>
        <w:t xml:space="preserve">ies to contest decisions of online platforms thus created should complement, yet leave unaffected in all respects, the possibility to seek judicial redress in accordance with </w:t>
      </w:r>
      <w:r>
        <w:rPr>
          <w:b/>
          <w:bCs/>
          <w:i/>
          <w:iCs/>
          <w:strike/>
        </w:rPr>
        <w:t xml:space="preserve">the laws of the Member State concerned </w:t>
      </w:r>
      <w:r>
        <w:rPr>
          <w:b/>
          <w:i/>
        </w:rPr>
        <w:t>the applicable law. The online platform co</w:t>
      </w:r>
      <w:r>
        <w:rPr>
          <w:b/>
          <w:i/>
        </w:rPr>
        <w:t>ncerned should also be able to seek redress against these decisions before a court in accordance with the applicable law. (</w:t>
      </w:r>
      <w:proofErr w:type="gramStart"/>
      <w:r>
        <w:rPr>
          <w:b/>
          <w:i/>
        </w:rPr>
        <w:t>aligned</w:t>
      </w:r>
      <w:proofErr w:type="gramEnd"/>
      <w:r>
        <w:rPr>
          <w:b/>
          <w:i/>
        </w:rPr>
        <w:t xml:space="preserve"> with </w:t>
      </w:r>
      <w:r>
        <w:rPr>
          <w:b/>
          <w:i/>
        </w:rPr>
        <w:t>A</w:t>
      </w:r>
      <w:r>
        <w:rPr>
          <w:b/>
          <w:i/>
        </w:rPr>
        <w:t>rticle 18(1))</w:t>
      </w:r>
    </w:p>
    <w:p w:rsidR="00C2655A" w:rsidRDefault="00C054FA">
      <w:pPr>
        <w:pStyle w:val="ManualConsidrant"/>
        <w:rPr>
          <w:b/>
          <w:i/>
        </w:rPr>
      </w:pPr>
      <w:r>
        <w:rPr>
          <w:b/>
          <w:i/>
        </w:rPr>
        <w:tab/>
        <w:t>(</w:t>
      </w:r>
      <w:proofErr w:type="gramStart"/>
      <w:r>
        <w:rPr>
          <w:b/>
          <w:i/>
        </w:rPr>
        <w:t>falls</w:t>
      </w:r>
      <w:proofErr w:type="gramEnd"/>
      <w:r>
        <w:rPr>
          <w:b/>
          <w:i/>
        </w:rPr>
        <w:t>: AM 193)</w:t>
      </w:r>
    </w:p>
    <w:p w:rsidR="00C2655A" w:rsidRDefault="00C054FA">
      <w:pPr>
        <w:pStyle w:val="ManualConsidrant"/>
      </w:pPr>
      <w:r>
        <w:t>(45)</w:t>
      </w:r>
      <w:r>
        <w:tab/>
        <w:t xml:space="preserve">For contractual consumer-to-business disputes over the purchase of goods or </w:t>
      </w:r>
      <w:r>
        <w:t>services, Directive 2013/11/EU of the European Parliament and of the Council</w:t>
      </w:r>
      <w:r>
        <w:rPr>
          <w:rStyle w:val="Funotenanker"/>
        </w:rPr>
        <w:footnoteReference w:id="18"/>
      </w:r>
      <w:r>
        <w:t xml:space="preserve"> ensures that Union consumers and businesses in the Union have access to quality-certified alternative dispute resolution entities. In this regard, it </w:t>
      </w:r>
      <w:proofErr w:type="gramStart"/>
      <w:r>
        <w:t>should be clarified</w:t>
      </w:r>
      <w:proofErr w:type="gramEnd"/>
      <w:r>
        <w:t xml:space="preserve"> that the</w:t>
      </w:r>
      <w:r>
        <w:t xml:space="preserve"> rules of this Regulation on out-of-court dispute settlement are without prejudice to that Directive, including the right of consumers under that Directive to withdraw from the procedure at any stage if they are dissatisfied with the performance or the ope</w:t>
      </w:r>
      <w:r>
        <w:t xml:space="preserve">ration of the procedure. </w:t>
      </w:r>
    </w:p>
    <w:p w:rsidR="00C2655A" w:rsidRDefault="00C054FA">
      <w:pPr>
        <w:pStyle w:val="ManualConsidrant"/>
      </w:pPr>
      <w:proofErr w:type="gramStart"/>
      <w:r>
        <w:t>(46)</w:t>
      </w:r>
      <w:r>
        <w:tab/>
        <w:t>Action against illegal content can be taken more quickly and reliably where online platforms take the necessary measures to ensure that notices submitted by trusted flaggers</w:t>
      </w:r>
      <w:r>
        <w:rPr>
          <w:b/>
          <w:i/>
        </w:rPr>
        <w:t xml:space="preserve">, acting within their designated area of expertise, </w:t>
      </w:r>
      <w:r>
        <w:rPr>
          <w:b/>
          <w:i/>
        </w:rPr>
        <w:t>(aligned with Article 19)</w:t>
      </w:r>
      <w:r>
        <w:t xml:space="preserve"> through the notice and action mechanisms required by this Regulation are treated with priority</w:t>
      </w:r>
      <w:r>
        <w:t xml:space="preserve">, </w:t>
      </w:r>
      <w:r>
        <w:t>without prejudice to the requirement to process and decide upon all notices submitted under those mechanisms in a timely, diligent and</w:t>
      </w:r>
      <w:r>
        <w:t xml:space="preserve"> objective manner.</w:t>
      </w:r>
      <w:proofErr w:type="gramEnd"/>
      <w:r>
        <w:t xml:space="preserve"> Such trusted flagger status should only be awarded to entities, and not individuals, that have demonstrated, among other </w:t>
      </w:r>
      <w:proofErr w:type="gramStart"/>
      <w:r>
        <w:t>things, that</w:t>
      </w:r>
      <w:proofErr w:type="gramEnd"/>
      <w:r>
        <w:t xml:space="preserve"> they have particular expertise and competence in tackling illegal content, that they represent collecti</w:t>
      </w:r>
      <w:r>
        <w:t xml:space="preserve">ve interests and that they work in a diligent and objective manner. </w:t>
      </w:r>
      <w:proofErr w:type="gramStart"/>
      <w:r>
        <w:t>Such entities can be public in nature</w:t>
      </w:r>
      <w:r>
        <w:t>, such as, for terrorist content, internet referral units of national law enforcement authorities or of the European Union Agency for Law Enforcement C</w:t>
      </w:r>
      <w:r>
        <w:t xml:space="preserve">ooperation (‘Europol’) </w:t>
      </w:r>
      <w:r>
        <w:t xml:space="preserve">or they can be non-governmental organisations and semi-public bodies, such as the organisations part of the INHOPE network of hotlines for reporting child sexual abuse material and organisations committed to notifying illegal racist </w:t>
      </w:r>
      <w:r>
        <w:t>and xenophobic expressions online.</w:t>
      </w:r>
      <w:proofErr w:type="gramEnd"/>
      <w:r>
        <w:t xml:space="preserve"> For intellectual property rights, organisations of industry and of right-holders </w:t>
      </w:r>
      <w:proofErr w:type="gramStart"/>
      <w:r>
        <w:t>could be awarded</w:t>
      </w:r>
      <w:proofErr w:type="gramEnd"/>
      <w:r>
        <w:t xml:space="preserve"> trusted flagger status, where they have demonstrated that they meet the applicable conditions. </w:t>
      </w:r>
      <w:proofErr w:type="gramStart"/>
      <w:r>
        <w:t>The rules of this Regulation</w:t>
      </w:r>
      <w:r>
        <w:t xml:space="preserve"> on trusted flaggers should not be understood to prevent online platforms from giving similar treatment to notices submitted by entities or individuals that have not been awarded trusted flagger status under this Regulation, from otherwise cooperating with</w:t>
      </w:r>
      <w:r>
        <w:t xml:space="preserve"> other entities, in accordance with the applicable law, including this Regulation and Regulation (EU) 2016/794 of the European Parliament and of the Council.</w:t>
      </w:r>
      <w:r>
        <w:rPr>
          <w:rStyle w:val="Funotenanker"/>
        </w:rPr>
        <w:footnoteReference w:id="19"/>
      </w:r>
      <w:proofErr w:type="gramEnd"/>
      <w:r>
        <w:t xml:space="preserve"> </w:t>
      </w:r>
    </w:p>
    <w:p w:rsidR="00C2655A" w:rsidRDefault="00C054FA">
      <w:pPr>
        <w:pStyle w:val="ManualConsidrant"/>
        <w:rPr>
          <w:b/>
          <w:i/>
        </w:rPr>
      </w:pPr>
      <w:r>
        <w:tab/>
      </w:r>
      <w:r>
        <w:rPr>
          <w:b/>
          <w:i/>
        </w:rPr>
        <w:t>(</w:t>
      </w:r>
      <w:proofErr w:type="gramStart"/>
      <w:r>
        <w:rPr>
          <w:b/>
          <w:i/>
        </w:rPr>
        <w:t>fall</w:t>
      </w:r>
      <w:proofErr w:type="gramEnd"/>
      <w:r>
        <w:rPr>
          <w:b/>
          <w:i/>
        </w:rPr>
        <w:t>: AMs 13, 194, 195, 196, 197, 198, 199)</w:t>
      </w:r>
    </w:p>
    <w:p w:rsidR="00C2655A" w:rsidRDefault="00C054FA">
      <w:pPr>
        <w:pStyle w:val="ManualConsidrant"/>
        <w:rPr>
          <w:b/>
          <w:bCs/>
          <w:i/>
          <w:iCs/>
        </w:rPr>
      </w:pPr>
      <w:r>
        <w:t>(47)</w:t>
      </w:r>
      <w:r>
        <w:tab/>
        <w:t>The misuse of services of online platforms by</w:t>
      </w:r>
      <w:r>
        <w:t xml:space="preserve"> frequently providing manifestly illegal content or by frequently submitting manifestly unfounded notices or complaints under the mechanisms and systems, respectively, established under this Regulation </w:t>
      </w:r>
      <w:r>
        <w:rPr>
          <w:b/>
          <w:bCs/>
          <w:i/>
          <w:iCs/>
        </w:rPr>
        <w:t>may</w:t>
      </w:r>
      <w:r>
        <w:t xml:space="preserve"> undermine trust and harm the rights and legitimate</w:t>
      </w:r>
      <w:r>
        <w:t xml:space="preserve"> interests of the parties concerned. Therefore, </w:t>
      </w:r>
      <w:r>
        <w:rPr>
          <w:b/>
          <w:bCs/>
          <w:i/>
          <w:iCs/>
          <w:strike/>
        </w:rPr>
        <w:t xml:space="preserve">there is a need </w:t>
      </w:r>
      <w:r>
        <w:rPr>
          <w:b/>
          <w:bCs/>
          <w:i/>
          <w:iCs/>
        </w:rPr>
        <w:t xml:space="preserve">online platforms shall be entitled </w:t>
      </w:r>
      <w:r>
        <w:t xml:space="preserve">to put in place </w:t>
      </w:r>
      <w:proofErr w:type="spellStart"/>
      <w:r>
        <w:t>appropriate</w:t>
      </w:r>
      <w:proofErr w:type="gramStart"/>
      <w:r>
        <w:rPr>
          <w:b/>
          <w:i/>
        </w:rPr>
        <w:t>,</w:t>
      </w:r>
      <w:r>
        <w:rPr>
          <w:b/>
          <w:i/>
          <w:strike/>
        </w:rPr>
        <w:t>and</w:t>
      </w:r>
      <w:proofErr w:type="spellEnd"/>
      <w:proofErr w:type="gramEnd"/>
      <w:r>
        <w:rPr>
          <w:b/>
          <w:i/>
        </w:rPr>
        <w:t xml:space="preserve"> </w:t>
      </w:r>
      <w:r>
        <w:t xml:space="preserve">proportionate </w:t>
      </w:r>
      <w:r>
        <w:rPr>
          <w:b/>
          <w:i/>
        </w:rPr>
        <w:t>and reliable (AM 201)</w:t>
      </w:r>
      <w:r>
        <w:t xml:space="preserve"> safeguards against such misuse. Information should be considered </w:t>
      </w:r>
      <w:proofErr w:type="gramStart"/>
      <w:r>
        <w:t>to be manifestly</w:t>
      </w:r>
      <w:proofErr w:type="gramEnd"/>
      <w:r>
        <w:t xml:space="preserve"> illegal</w:t>
      </w:r>
      <w:r>
        <w:t xml:space="preserve"> content and notices or complaints should be considered manifestly unfounded where it is evident to a layperson, without any substantive analysis, that the content is illegal respectively that the notices or complaints are unfounded. Under certain conditio</w:t>
      </w:r>
      <w:r>
        <w:t xml:space="preserve">ns, online platforms should </w:t>
      </w:r>
      <w:r>
        <w:rPr>
          <w:b/>
          <w:bCs/>
          <w:i/>
          <w:iCs/>
        </w:rPr>
        <w:t xml:space="preserve">be entitled </w:t>
      </w:r>
      <w:proofErr w:type="gramStart"/>
      <w:r>
        <w:rPr>
          <w:b/>
          <w:bCs/>
          <w:i/>
          <w:iCs/>
        </w:rPr>
        <w:t xml:space="preserve">to </w:t>
      </w:r>
      <w:r>
        <w:t>temporarily</w:t>
      </w:r>
      <w:proofErr w:type="gramEnd"/>
      <w:r>
        <w:t xml:space="preserve"> suspend their relevant activities in respect of the person engaged in abusive behaviour. </w:t>
      </w:r>
      <w:r>
        <w:rPr>
          <w:b/>
          <w:bCs/>
          <w:i/>
          <w:iCs/>
          <w:strike/>
        </w:rPr>
        <w:t>This is without prejudice to the freedom by online platforms to determine their terms and conditions and establi</w:t>
      </w:r>
      <w:r>
        <w:rPr>
          <w:b/>
          <w:bCs/>
          <w:i/>
          <w:iCs/>
          <w:strike/>
        </w:rPr>
        <w:t>sh stricter measures in the case of manifestly illegal content related to serious crimes.</w:t>
      </w:r>
      <w:r>
        <w:t xml:space="preserve"> For reasons of transparency, this possibility should be set out, clearly and in sufficiently detail, in the terms and conditions of the online platforms. Redress shou</w:t>
      </w:r>
      <w:r>
        <w:t xml:space="preserve">ld always be open to the decisions taken in this regard by online platforms and they should be subject to oversight by the competent Digital Services Coordinator. The rules of this Regulation on misuse should not prevent online platforms from taking other </w:t>
      </w:r>
      <w:r>
        <w:t xml:space="preserve">measures to address the provision of </w:t>
      </w:r>
      <w:r>
        <w:rPr>
          <w:b/>
          <w:bCs/>
          <w:i/>
          <w:iCs/>
        </w:rPr>
        <w:t xml:space="preserve">manifestly </w:t>
      </w:r>
      <w:r>
        <w:t>illegal content by recipients of their service or other misuse of their services, in accordance with the applicable Union and national law. Those rules are without prejudice to any possibility to hold the per</w:t>
      </w:r>
      <w:r>
        <w:t xml:space="preserve">sons engaged in misuse liable, including for damages, provided for in Union or national law </w:t>
      </w:r>
      <w:r>
        <w:rPr>
          <w:b/>
          <w:bCs/>
          <w:i/>
          <w:iCs/>
        </w:rPr>
        <w:t xml:space="preserve">(AM 14). </w:t>
      </w:r>
    </w:p>
    <w:p w:rsidR="00C2655A" w:rsidRDefault="00C054FA">
      <w:pPr>
        <w:pStyle w:val="ManualConsidrant"/>
        <w:rPr>
          <w:b/>
          <w:bCs/>
          <w:i/>
          <w:iCs/>
        </w:rPr>
      </w:pPr>
      <w:r>
        <w:rPr>
          <w:b/>
          <w:bCs/>
          <w:i/>
          <w:iCs/>
        </w:rPr>
        <w:tab/>
        <w:t>(</w:t>
      </w:r>
      <w:proofErr w:type="gramStart"/>
      <w:r>
        <w:rPr>
          <w:b/>
          <w:bCs/>
          <w:i/>
          <w:iCs/>
        </w:rPr>
        <w:t>falls</w:t>
      </w:r>
      <w:proofErr w:type="gramEnd"/>
      <w:r>
        <w:rPr>
          <w:b/>
          <w:bCs/>
          <w:i/>
          <w:iCs/>
        </w:rPr>
        <w:t xml:space="preserve"> AM 200)</w:t>
      </w:r>
    </w:p>
    <w:p w:rsidR="00C2655A" w:rsidRDefault="00C054FA">
      <w:pPr>
        <w:pStyle w:val="ManualConsidrant"/>
      </w:pPr>
      <w:proofErr w:type="gramStart"/>
      <w:r>
        <w:t>(48)</w:t>
      </w:r>
      <w:r>
        <w:tab/>
        <w:t>An online platform may in some instances become aware, such as through a notice by a notifying party or through its own voluntary mea</w:t>
      </w:r>
      <w:r>
        <w:t>sures, of information relating to certain activity of a recipient of the service, such as the provision of certain types of illegal content, that reasonably justify, having regard to all relevant circumstances of which the online platform is aware, the sus</w:t>
      </w:r>
      <w:r>
        <w:t xml:space="preserve">picion that </w:t>
      </w:r>
      <w:r>
        <w:rPr>
          <w:b/>
          <w:bCs/>
          <w:i/>
          <w:iCs/>
          <w:strike/>
        </w:rPr>
        <w:t xml:space="preserve">the recipient may have committed, may be committing or is likely to commit </w:t>
      </w:r>
      <w:r>
        <w:t xml:space="preserve">a serious criminal offence involving a threat to the life </w:t>
      </w:r>
      <w:r>
        <w:rPr>
          <w:b/>
          <w:bCs/>
          <w:i/>
          <w:iCs/>
          <w:strike/>
        </w:rPr>
        <w:t>or safety</w:t>
      </w:r>
      <w:r>
        <w:t xml:space="preserve"> of </w:t>
      </w:r>
      <w:r>
        <w:rPr>
          <w:b/>
          <w:bCs/>
          <w:i/>
          <w:iCs/>
        </w:rPr>
        <w:t xml:space="preserve">a </w:t>
      </w:r>
      <w:r>
        <w:t>person</w:t>
      </w:r>
      <w:r>
        <w:rPr>
          <w:b/>
          <w:bCs/>
          <w:i/>
          <w:iCs/>
        </w:rPr>
        <w:t>, including vulnerable recipients such as children</w:t>
      </w:r>
      <w:r>
        <w:rPr>
          <w:b/>
          <w:i/>
        </w:rPr>
        <w:t>, (modified AM 203)</w:t>
      </w:r>
      <w:r>
        <w:t xml:space="preserve"> </w:t>
      </w:r>
      <w:r>
        <w:rPr>
          <w:b/>
          <w:bCs/>
          <w:i/>
          <w:iCs/>
        </w:rPr>
        <w:t>is imminent</w:t>
      </w:r>
      <w:r>
        <w:t xml:space="preserve"> such as </w:t>
      </w:r>
      <w:r>
        <w:t>offences specified in Directive 2011/93/EU of the European Parliament and of the Council</w:t>
      </w:r>
      <w:r>
        <w:rPr>
          <w:rStyle w:val="Funotenanker"/>
        </w:rPr>
        <w:footnoteReference w:id="20"/>
      </w:r>
      <w:r>
        <w:t>.</w:t>
      </w:r>
      <w:proofErr w:type="gramEnd"/>
      <w:r>
        <w:t xml:space="preserve"> In such instances, the online platform should inform without delay the competent law enforcement authorities of such suspicion, providing </w:t>
      </w:r>
      <w:r>
        <w:rPr>
          <w:b/>
          <w:bCs/>
          <w:i/>
          <w:iCs/>
          <w:strike/>
        </w:rPr>
        <w:t>all relevant</w:t>
      </w:r>
      <w:r>
        <w:t xml:space="preserve"> </w:t>
      </w:r>
      <w:r>
        <w:rPr>
          <w:b/>
          <w:bCs/>
          <w:i/>
          <w:iCs/>
        </w:rPr>
        <w:t>the</w:t>
      </w:r>
      <w:r>
        <w:t xml:space="preserve"> informatio</w:t>
      </w:r>
      <w:r>
        <w:t xml:space="preserve">n </w:t>
      </w:r>
      <w:r>
        <w:rPr>
          <w:b/>
          <w:bCs/>
          <w:i/>
          <w:iCs/>
          <w:strike/>
        </w:rPr>
        <w:t xml:space="preserve">available to it, including where relevant the content in question and an explanation of  </w:t>
      </w:r>
      <w:r>
        <w:rPr>
          <w:b/>
          <w:bCs/>
          <w:i/>
          <w:iCs/>
        </w:rPr>
        <w:t>that has given rise to</w:t>
      </w:r>
      <w:r>
        <w:t xml:space="preserve"> its suspicion. This Regulation does not provide the legal basis for profiling of recipients of the services with a view to the possible identi</w:t>
      </w:r>
      <w:r>
        <w:t>fication of criminal offences by online platforms. Online platforms should also respect other applicable rules of Union or national law for the protection of the rights and freedoms of individuals when informing law enforcement authorities (</w:t>
      </w:r>
      <w:r>
        <w:rPr>
          <w:b/>
          <w:bCs/>
          <w:i/>
          <w:iCs/>
        </w:rPr>
        <w:t>AM 15</w:t>
      </w:r>
      <w:r>
        <w:t xml:space="preserve">). </w:t>
      </w:r>
    </w:p>
    <w:p w:rsidR="00C2655A" w:rsidRDefault="00C054FA">
      <w:pPr>
        <w:pStyle w:val="ManualConsidrant"/>
        <w:rPr>
          <w:b/>
          <w:i/>
        </w:rPr>
      </w:pPr>
      <w:r>
        <w:rPr>
          <w:b/>
          <w:i/>
        </w:rPr>
        <w:tab/>
        <w:t>(</w:t>
      </w:r>
      <w:proofErr w:type="gramStart"/>
      <w:r>
        <w:rPr>
          <w:b/>
          <w:i/>
        </w:rPr>
        <w:t>fall</w:t>
      </w:r>
      <w:proofErr w:type="gramEnd"/>
      <w:r>
        <w:rPr>
          <w:b/>
          <w:i/>
        </w:rPr>
        <w:t>: AMs 202, 204)</w:t>
      </w:r>
    </w:p>
    <w:p w:rsidR="00C2655A" w:rsidRDefault="00C054FA">
      <w:pPr>
        <w:pStyle w:val="ManualConsidrant"/>
      </w:pPr>
      <w:proofErr w:type="gramStart"/>
      <w:r>
        <w:t>(49)</w:t>
      </w:r>
      <w:r>
        <w:tab/>
        <w:t>In order to contribute to a safe, trustworthy and transparent online environment for consumers, as well as for other interested parties such as competing traders and holders of intellectual property rights, and to deter traders from se</w:t>
      </w:r>
      <w:r>
        <w:t>lling products or services in violation of the applicable rules, online platforms allowing consumers to conclude distance contracts with traders should ensure that such traders are traceable.</w:t>
      </w:r>
      <w:proofErr w:type="gramEnd"/>
      <w:r>
        <w:t xml:space="preserve"> The trader should therefore be required to provide certain essen</w:t>
      </w:r>
      <w:r>
        <w:t>tial information to the online platform, including for purposes of promoting messages on or offering products. That requirement should also be applicable to traders that promote messages on products or services on behalf of brands, based on underlying agre</w:t>
      </w:r>
      <w:r>
        <w:t xml:space="preserve">ements. </w:t>
      </w:r>
      <w:proofErr w:type="gramStart"/>
      <w:r>
        <w:t>Those online platforms should store all information in a secure manner for a reasonable period of time that does not exceed what is necessary, so that it can be accessed, in accordance with the applicable law, including on the protection of persona</w:t>
      </w:r>
      <w:r>
        <w:t>l data, by public authorities and private parties with a legitimate interest, including through the orders to provide information referred to in this Regulation.</w:t>
      </w:r>
      <w:proofErr w:type="gramEnd"/>
      <w:r>
        <w:t xml:space="preserve"> </w:t>
      </w:r>
    </w:p>
    <w:p w:rsidR="00C2655A" w:rsidRDefault="00C054FA">
      <w:pPr>
        <w:pStyle w:val="ManualConsidrant"/>
        <w:ind w:firstLine="0"/>
        <w:rPr>
          <w:b/>
          <w:i/>
        </w:rPr>
      </w:pPr>
      <w:r>
        <w:rPr>
          <w:b/>
          <w:i/>
        </w:rPr>
        <w:t>(</w:t>
      </w:r>
      <w:proofErr w:type="gramStart"/>
      <w:r>
        <w:rPr>
          <w:b/>
          <w:i/>
        </w:rPr>
        <w:t>falls</w:t>
      </w:r>
      <w:proofErr w:type="gramEnd"/>
      <w:r>
        <w:rPr>
          <w:b/>
          <w:i/>
        </w:rPr>
        <w:t>: AM 205)</w:t>
      </w:r>
    </w:p>
    <w:p w:rsidR="00C2655A" w:rsidRDefault="00C054FA">
      <w:pPr>
        <w:pStyle w:val="ManualConsidrant"/>
      </w:pPr>
      <w:proofErr w:type="gramStart"/>
      <w:r>
        <w:t>(50)</w:t>
      </w:r>
      <w:r>
        <w:tab/>
        <w:t xml:space="preserve">To ensure an efficient and adequate application of that obligation, </w:t>
      </w:r>
      <w:r>
        <w:t>without imposing any disproportionate burdens, the online platforms covered should make reasonable efforts to verify the reliability of the information provided by the traders concerned, in particular by using freely available official online databases and</w:t>
      </w:r>
      <w:r>
        <w:t xml:space="preserve"> online interfaces, such as national trade registers and the VAT Information Exchange System</w:t>
      </w:r>
      <w:r>
        <w:rPr>
          <w:rStyle w:val="Funotenanker"/>
        </w:rPr>
        <w:footnoteReference w:id="21"/>
      </w:r>
      <w:r>
        <w:t>, or by requesting the traders concerned to provide trustworthy supporting documents, such as copies of identity documents, certified bank statements, company cert</w:t>
      </w:r>
      <w:r>
        <w:t>ificates and trade register certificates.</w:t>
      </w:r>
      <w:proofErr w:type="gramEnd"/>
      <w:r>
        <w:t xml:space="preserve"> They may also use other sources, available for use at a distance, which offer a similar degree of reliability </w:t>
      </w:r>
      <w:proofErr w:type="gramStart"/>
      <w:r>
        <w:t>for the purpose of</w:t>
      </w:r>
      <w:proofErr w:type="gramEnd"/>
      <w:r>
        <w:t xml:space="preserve"> complying with this obligation. However, the online platforms covered should not be r</w:t>
      </w:r>
      <w:r>
        <w:t xml:space="preserve">equired to engage in excessive or costly online fact-finding exercises or to carry out verifications on the spot. Nor </w:t>
      </w:r>
      <w:proofErr w:type="gramStart"/>
      <w:r>
        <w:t>should such online platforms, which have made the reasonable efforts required by this Regulation, be understood</w:t>
      </w:r>
      <w:proofErr w:type="gramEnd"/>
      <w:r>
        <w:t xml:space="preserve"> as guaranteeing the reliab</w:t>
      </w:r>
      <w:r>
        <w:t xml:space="preserve">ility of the information towards consumer or other interested parties. </w:t>
      </w:r>
      <w:proofErr w:type="gramStart"/>
      <w:r>
        <w:t>Such online platforms should also design and organise their online interface in a way that enables traders to comply with their obligations under Union law, in particular the requiremen</w:t>
      </w:r>
      <w:r>
        <w:t>ts set out in Articles 6 and 8 of Directive 2011/83/EU of the European Parliament and of the Council</w:t>
      </w:r>
      <w:r>
        <w:rPr>
          <w:rStyle w:val="Funotenanker"/>
        </w:rPr>
        <w:footnoteReference w:id="22"/>
      </w:r>
      <w:r>
        <w:t>, Article 7 of Directive 2005/29/EC of the European Parliament and of the Council</w:t>
      </w:r>
      <w:r>
        <w:rPr>
          <w:rStyle w:val="Funotenanker"/>
        </w:rPr>
        <w:footnoteReference w:id="23"/>
      </w:r>
      <w:r>
        <w:t xml:space="preserve"> and Article 3 of Directive 98/6/EC of the European Parliament and of the</w:t>
      </w:r>
      <w:r>
        <w:t xml:space="preserve"> Council</w:t>
      </w:r>
      <w:r>
        <w:rPr>
          <w:rStyle w:val="Funotenanker"/>
        </w:rPr>
        <w:footnoteReference w:id="24"/>
      </w:r>
      <w:r>
        <w:t>.</w:t>
      </w:r>
      <w:proofErr w:type="gramEnd"/>
    </w:p>
    <w:p w:rsidR="00C2655A" w:rsidRDefault="00C054FA">
      <w:pPr>
        <w:pStyle w:val="ManualConsidrant"/>
        <w:rPr>
          <w:b/>
          <w:i/>
        </w:rPr>
      </w:pPr>
      <w:r>
        <w:rPr>
          <w:b/>
          <w:i/>
        </w:rPr>
        <w:tab/>
        <w:t>(</w:t>
      </w:r>
      <w:proofErr w:type="gramStart"/>
      <w:r>
        <w:rPr>
          <w:b/>
          <w:i/>
        </w:rPr>
        <w:t>falls</w:t>
      </w:r>
      <w:proofErr w:type="gramEnd"/>
      <w:r>
        <w:rPr>
          <w:b/>
          <w:i/>
        </w:rPr>
        <w:t>: AM 206)</w:t>
      </w:r>
      <w:bookmarkStart w:id="4" w:name="_Hlk76638911"/>
      <w:bookmarkEnd w:id="4"/>
    </w:p>
    <w:p w:rsidR="00C2655A" w:rsidRDefault="00C054FA">
      <w:pPr>
        <w:pStyle w:val="ManualConsidrant"/>
      </w:pPr>
      <w:r>
        <w:t>(51)</w:t>
      </w:r>
      <w:r>
        <w:tab/>
        <w:t xml:space="preserve">In view of the particular responsibilities and obligations of online platforms, they </w:t>
      </w:r>
      <w:proofErr w:type="gramStart"/>
      <w:r>
        <w:t>should be made</w:t>
      </w:r>
      <w:proofErr w:type="gramEnd"/>
      <w:r>
        <w:t xml:space="preserve"> subject to transparency reporting obligations, which apply in addition to the transparency reporting obligations applicable</w:t>
      </w:r>
      <w:r>
        <w:t xml:space="preserve"> to all providers of intermediary services under this Regulation. For the purposes of determining whether online platforms may be very large online platforms that are subject to certain additional obligations under this Regulation, the transparency reporti</w:t>
      </w:r>
      <w:r>
        <w:t xml:space="preserve">ng obligations for online platforms should include certain obligations relating to the publication and communication of information on the average monthly active recipients of the service in the Union. </w:t>
      </w:r>
    </w:p>
    <w:p w:rsidR="00C2655A" w:rsidRDefault="00C054FA">
      <w:pPr>
        <w:ind w:left="709" w:hanging="709"/>
        <w:rPr>
          <w:sz w:val="22"/>
        </w:rPr>
      </w:pPr>
      <w:r>
        <w:t>(52)</w:t>
      </w:r>
      <w:r>
        <w:tab/>
        <w:t xml:space="preserve">Online advertisement plays an important role in </w:t>
      </w:r>
      <w:r>
        <w:t>the online environment, including in relation to the provision of the services of online platforms. However, online advertisement can contribute to significant risks, ranging from advertisement that is itself illegal content, to contributing to financial i</w:t>
      </w:r>
      <w:r>
        <w:t xml:space="preserve">ncentives for the publication or amplification of illegal or otherwise harmful content and activities online, or the discriminatory display of advertising with an impact on the equal treatment and opportunities of citizens. In addition to the requirements </w:t>
      </w:r>
      <w:r>
        <w:t>resulting from Article 6 of Directive 2000/31/EC, online platforms should therefore be required to ensure that the recipients of the service have certain individualised information necessary for them to understand when and on whose behalf the advertisement</w:t>
      </w:r>
      <w:r>
        <w:t xml:space="preserve"> </w:t>
      </w:r>
      <w:proofErr w:type="gramStart"/>
      <w:r>
        <w:t>is displayed</w:t>
      </w:r>
      <w:proofErr w:type="gramEnd"/>
      <w:r>
        <w:t xml:space="preserve">. In addition, recipients of the service should have </w:t>
      </w:r>
      <w:r>
        <w:rPr>
          <w:b/>
          <w:bCs/>
          <w:i/>
          <w:iCs/>
        </w:rPr>
        <w:t xml:space="preserve">an easy access </w:t>
      </w:r>
      <w:r>
        <w:rPr>
          <w:b/>
          <w:bCs/>
        </w:rPr>
        <w:t>(AM 209)</w:t>
      </w:r>
      <w:r>
        <w:t xml:space="preserve"> to information on the main parameters used for determining that specific advertising is to </w:t>
      </w:r>
      <w:proofErr w:type="gramStart"/>
      <w:r>
        <w:t>be displayed</w:t>
      </w:r>
      <w:proofErr w:type="gramEnd"/>
      <w:r>
        <w:t xml:space="preserve"> to them, providing meaningful explanations of the logic used t</w:t>
      </w:r>
      <w:r>
        <w:t xml:space="preserve">o that end, including when this is based on profiling. </w:t>
      </w:r>
      <w:proofErr w:type="gramStart"/>
      <w:r>
        <w:t>The requirements of this Regulation on the provision of information relating to advertisement is without prejudice to the application of the relevant provisions of Regulation (EU) 2016/679</w:t>
      </w:r>
      <w:r>
        <w:rPr>
          <w:b/>
          <w:bCs/>
          <w:i/>
          <w:iCs/>
          <w:strike/>
        </w:rPr>
        <w:t>, in particul</w:t>
      </w:r>
      <w:r>
        <w:rPr>
          <w:b/>
          <w:bCs/>
          <w:i/>
          <w:iCs/>
          <w:strike/>
        </w:rPr>
        <w:t>ar those regarding the right to object, automated individual decision-making, including profiling and specifically the need to obtain consent of the data subject prior to the processing of personal data for targeted advertising</w:t>
      </w:r>
      <w:r>
        <w:t>.</w:t>
      </w:r>
      <w:proofErr w:type="gramEnd"/>
      <w:r>
        <w:t xml:space="preserve"> Similarly, it is without pr</w:t>
      </w:r>
      <w:r>
        <w:t>ejudice to the provisions laid down in Directive 2002/58/EC in particular those regarding the storage of information in terminal equipment and the access to information stored therein.</w:t>
      </w:r>
    </w:p>
    <w:p w:rsidR="00C2655A" w:rsidRDefault="00C2655A">
      <w:pPr>
        <w:ind w:firstLine="709"/>
        <w:rPr>
          <w:b/>
          <w:bCs/>
        </w:rPr>
      </w:pPr>
    </w:p>
    <w:p w:rsidR="00C2655A" w:rsidRDefault="00C054FA">
      <w:pPr>
        <w:ind w:firstLine="709"/>
        <w:rPr>
          <w:b/>
          <w:bCs/>
        </w:rPr>
      </w:pPr>
      <w:r>
        <w:rPr>
          <w:b/>
          <w:bCs/>
        </w:rPr>
        <w:t>(</w:t>
      </w:r>
      <w:proofErr w:type="gramStart"/>
      <w:r>
        <w:rPr>
          <w:b/>
          <w:bCs/>
        </w:rPr>
        <w:t>fall</w:t>
      </w:r>
      <w:proofErr w:type="gramEnd"/>
      <w:r>
        <w:rPr>
          <w:b/>
          <w:bCs/>
        </w:rPr>
        <w:t>: AMs 207, 208</w:t>
      </w:r>
      <w:r>
        <w:rPr>
          <w:b/>
          <w:bCs/>
        </w:rPr>
        <w:t>)</w:t>
      </w:r>
    </w:p>
    <w:p w:rsidR="00C2655A" w:rsidRDefault="00C2655A">
      <w:pPr>
        <w:ind w:firstLine="709"/>
        <w:rPr>
          <w:b/>
          <w:bCs/>
        </w:rPr>
      </w:pPr>
    </w:p>
    <w:p w:rsidR="00C2655A" w:rsidRDefault="00C054FA">
      <w:pPr>
        <w:ind w:left="709" w:hanging="709"/>
        <w:rPr>
          <w:sz w:val="22"/>
        </w:rPr>
      </w:pPr>
      <w:proofErr w:type="gramStart"/>
      <w:r>
        <w:t>(53)</w:t>
      </w:r>
      <w:r>
        <w:tab/>
        <w:t>Given the importance of very large online p</w:t>
      </w:r>
      <w:r>
        <w:t>latforms, due to their reach, in particular as expressed in number of recipients of the service, in facilitating public debate, economic transactions and the dissemination of information, opinions and ideas and in influencing how recipients obtain and comm</w:t>
      </w:r>
      <w:r>
        <w:t>unicate information online, it is necessary to impose specific obligations on those platforms, in addition to the obligations applicable to all online platforms.</w:t>
      </w:r>
      <w:proofErr w:type="gramEnd"/>
      <w:r>
        <w:t xml:space="preserve"> Those additional obligations on very large online platforms are necessary to address </w:t>
      </w:r>
      <w:proofErr w:type="gramStart"/>
      <w:r>
        <w:t>those</w:t>
      </w:r>
      <w:proofErr w:type="gramEnd"/>
      <w:r>
        <w:t xml:space="preserve"> pub</w:t>
      </w:r>
      <w:r>
        <w:t xml:space="preserve">lic policy, there being no </w:t>
      </w:r>
      <w:r>
        <w:rPr>
          <w:b/>
          <w:bCs/>
          <w:i/>
          <w:iCs/>
        </w:rPr>
        <w:t xml:space="preserve">proportionate (AM 211) </w:t>
      </w:r>
      <w:r>
        <w:t xml:space="preserve">alternative and less restrictive measures that would effectively achieve the same result. </w:t>
      </w:r>
      <w:r>
        <w:rPr>
          <w:b/>
          <w:bCs/>
          <w:i/>
          <w:iCs/>
        </w:rPr>
        <w:t>(</w:t>
      </w:r>
      <w:proofErr w:type="gramStart"/>
      <w:r>
        <w:rPr>
          <w:b/>
          <w:bCs/>
          <w:i/>
          <w:iCs/>
        </w:rPr>
        <w:t>falls</w:t>
      </w:r>
      <w:proofErr w:type="gramEnd"/>
      <w:r>
        <w:rPr>
          <w:b/>
          <w:bCs/>
          <w:i/>
          <w:iCs/>
        </w:rPr>
        <w:t>: AM 210)</w:t>
      </w:r>
    </w:p>
    <w:p w:rsidR="00C2655A" w:rsidRDefault="00C054FA">
      <w:pPr>
        <w:pStyle w:val="ManualConsidrant"/>
      </w:pPr>
      <w:r>
        <w:t>(54)</w:t>
      </w:r>
      <w:r>
        <w:tab/>
        <w:t xml:space="preserve">Very large online platforms may cause societal risks, different in scope and impact from those </w:t>
      </w:r>
      <w:r>
        <w:t xml:space="preserve">caused by smaller platforms. Once the number of recipients of a platform reaches a significant share of the Union population, the systemic risks the platform poses have a disproportionately negative impact in the Union. Such significant reach </w:t>
      </w:r>
      <w:proofErr w:type="gramStart"/>
      <w:r>
        <w:t>should be con</w:t>
      </w:r>
      <w:r>
        <w:t>sidered</w:t>
      </w:r>
      <w:proofErr w:type="gramEnd"/>
      <w:r>
        <w:t xml:space="preserve"> to exist where the number of recipients exceeds an operational threshold set at 45 million, that is, a number equivalent to 10% of the Union population. The operational threshold </w:t>
      </w:r>
      <w:proofErr w:type="gramStart"/>
      <w:r>
        <w:t>should be kept</w:t>
      </w:r>
      <w:proofErr w:type="gramEnd"/>
      <w:r>
        <w:t xml:space="preserve"> up to date through amendments enacted by delegated act</w:t>
      </w:r>
      <w:r>
        <w:t>s, where necessary. Such very large online platforms should therefore bear the highest standard of due diligence obligations, proportionate to their societal impact and means.</w:t>
      </w:r>
    </w:p>
    <w:p w:rsidR="00C2655A" w:rsidRDefault="00C054FA">
      <w:pPr>
        <w:pStyle w:val="ManualConsidrant"/>
      </w:pPr>
      <w:r>
        <w:t>(55)</w:t>
      </w:r>
      <w:r>
        <w:tab/>
        <w:t>In view of the network effects characterising the platform economy, the use</w:t>
      </w:r>
      <w:r>
        <w:t>r base of an online platform may quickly expand and reach the dimension of a very large online platform, with the related impact on the internal market. This may be the case in the event of exponential growth experienced in short periods of time, or by a l</w:t>
      </w:r>
      <w:r>
        <w:t xml:space="preserve">arge global presence and turnover allowing the online platform </w:t>
      </w:r>
      <w:proofErr w:type="gramStart"/>
      <w:r>
        <w:t>to fully exploit</w:t>
      </w:r>
      <w:proofErr w:type="gramEnd"/>
      <w:r>
        <w:t xml:space="preserve"> network effects and economies of scale and of scope. A high annual turnover or market capitalisation can in particular be an indication of fast scalability in terms of user rea</w:t>
      </w:r>
      <w:r>
        <w:t xml:space="preserve">ch. In those cases, the Digital Services Coordinator should be able to request more frequent reporting from the platform on the user base to be able to timely identify the moment at which that platform </w:t>
      </w:r>
      <w:proofErr w:type="gramStart"/>
      <w:r>
        <w:t>should be designated</w:t>
      </w:r>
      <w:proofErr w:type="gramEnd"/>
      <w:r>
        <w:t xml:space="preserve"> as a very large online platform f</w:t>
      </w:r>
      <w:r>
        <w:t xml:space="preserve">or the purposes of this Regulation. </w:t>
      </w:r>
    </w:p>
    <w:p w:rsidR="00C2655A" w:rsidRDefault="00C054FA">
      <w:pPr>
        <w:pStyle w:val="ManualConsidrant"/>
        <w:rPr>
          <w:b/>
          <w:bCs/>
          <w:i/>
          <w:iCs/>
        </w:rPr>
      </w:pPr>
      <w:r>
        <w:rPr>
          <w:b/>
          <w:bCs/>
          <w:i/>
          <w:iCs/>
        </w:rPr>
        <w:t>(</w:t>
      </w:r>
      <w:proofErr w:type="gramStart"/>
      <w:r>
        <w:rPr>
          <w:b/>
          <w:bCs/>
          <w:i/>
          <w:iCs/>
        </w:rPr>
        <w:t>fall</w:t>
      </w:r>
      <w:proofErr w:type="gramEnd"/>
      <w:r>
        <w:rPr>
          <w:b/>
          <w:bCs/>
          <w:i/>
          <w:iCs/>
        </w:rPr>
        <w:t>: AM 17, 18, 19)</w:t>
      </w:r>
    </w:p>
    <w:p w:rsidR="00C2655A" w:rsidRDefault="00C054FA">
      <w:pPr>
        <w:pStyle w:val="ManualConsidrant"/>
        <w:rPr>
          <w:b/>
          <w:bCs/>
          <w:iCs/>
        </w:rPr>
      </w:pPr>
      <w:r>
        <w:t xml:space="preserve">(56) </w:t>
      </w:r>
      <w:r>
        <w:tab/>
        <w:t xml:space="preserve">Very large online platforms </w:t>
      </w:r>
      <w:proofErr w:type="gramStart"/>
      <w:r>
        <w:t>are used</w:t>
      </w:r>
      <w:proofErr w:type="gramEnd"/>
      <w:r>
        <w:t xml:space="preserve"> in a way that strongly influences safety online, the shaping of public opinion and discourse, as well as on online trade. The way they design their servic</w:t>
      </w:r>
      <w:r>
        <w:t xml:space="preserve">es </w:t>
      </w:r>
      <w:proofErr w:type="gramStart"/>
      <w:r>
        <w:t>is generally optimised</w:t>
      </w:r>
      <w:proofErr w:type="gramEnd"/>
      <w:r>
        <w:t xml:space="preserve"> to benefit their often advertising-driven business models and can cause societal concerns. In the absence of effective regulation and enforcement, they can set the rules of the game, without effectively identifying and mitigating </w:t>
      </w:r>
      <w:r>
        <w:t>the risks and the societal and economic harm they can cause. Under this Regulation, very large online platforms should therefore assess the systemic risks stemming from the functioning and use of their service, as well as by potential misuses by the recipi</w:t>
      </w:r>
      <w:r>
        <w:t>ents of the service, and take appropriate mitigating measures</w:t>
      </w:r>
      <w:r>
        <w:rPr>
          <w:b/>
          <w:bCs/>
          <w:i/>
          <w:iCs/>
        </w:rPr>
        <w:t xml:space="preserve"> where mitigation is possible without adversely </w:t>
      </w:r>
      <w:proofErr w:type="gramStart"/>
      <w:r>
        <w:rPr>
          <w:b/>
          <w:bCs/>
          <w:i/>
          <w:iCs/>
        </w:rPr>
        <w:t>impacting</w:t>
      </w:r>
      <w:proofErr w:type="gramEnd"/>
      <w:r>
        <w:rPr>
          <w:b/>
          <w:bCs/>
          <w:i/>
          <w:iCs/>
        </w:rPr>
        <w:t xml:space="preserve"> fundamental rights</w:t>
      </w:r>
      <w:r>
        <w:t xml:space="preserve">. </w:t>
      </w:r>
      <w:r>
        <w:rPr>
          <w:b/>
          <w:bCs/>
          <w:i/>
          <w:iCs/>
        </w:rPr>
        <w:t>(</w:t>
      </w:r>
      <w:proofErr w:type="gramStart"/>
      <w:r>
        <w:rPr>
          <w:b/>
          <w:bCs/>
          <w:i/>
          <w:iCs/>
        </w:rPr>
        <w:t>fall</w:t>
      </w:r>
      <w:proofErr w:type="gramEnd"/>
      <w:r>
        <w:rPr>
          <w:b/>
          <w:bCs/>
          <w:i/>
          <w:iCs/>
        </w:rPr>
        <w:t xml:space="preserve">: AM 20, </w:t>
      </w:r>
      <w:r>
        <w:rPr>
          <w:b/>
          <w:i/>
          <w:iCs/>
        </w:rPr>
        <w:t>AM 212, 213)</w:t>
      </w:r>
    </w:p>
    <w:p w:rsidR="00C2655A" w:rsidRDefault="00C054FA">
      <w:pPr>
        <w:pStyle w:val="ManualConsidrant"/>
        <w:rPr>
          <w:b/>
          <w:strike/>
        </w:rPr>
      </w:pPr>
      <w:r>
        <w:t>(57)</w:t>
      </w:r>
      <w:r>
        <w:tab/>
        <w:t xml:space="preserve">Three categories of systemic risks </w:t>
      </w:r>
      <w:proofErr w:type="gramStart"/>
      <w:r>
        <w:t>should be assessed</w:t>
      </w:r>
      <w:proofErr w:type="gramEnd"/>
      <w:r>
        <w:t xml:space="preserve"> in-depth. A first category conc</w:t>
      </w:r>
      <w:r>
        <w:t xml:space="preserve">erns the risks associated with the misuse of their service through the dissemination of </w:t>
      </w:r>
      <w:r>
        <w:rPr>
          <w:b/>
          <w:bCs/>
          <w:i/>
          <w:iCs/>
        </w:rPr>
        <w:t>manifestly</w:t>
      </w:r>
      <w:r>
        <w:t xml:space="preserve"> illegal content, such as the dissemination of child sexual abuse material or illegal hate speech, and the conduct of </w:t>
      </w:r>
      <w:r>
        <w:rPr>
          <w:b/>
          <w:bCs/>
          <w:i/>
          <w:iCs/>
        </w:rPr>
        <w:t xml:space="preserve">manifestly </w:t>
      </w:r>
      <w:r>
        <w:t>illegal activities, such as t</w:t>
      </w:r>
      <w:r>
        <w:t>he sale of products or services prohibited by Union or national law, including counterfeit products. For example, and without prejudice to the personal responsibility of the recipient of the service of very large online platforms for possible illegality of</w:t>
      </w:r>
      <w:r>
        <w:t xml:space="preserve"> his or her activity under the applicable law, such dissemination or activities may constitute a significant systematic risk where access to such content may be amplified through accounts with a particularly wide reach. A second category concerns the impac</w:t>
      </w:r>
      <w:r>
        <w:t>t of the service on the exercise of fundamental rights, as protected by the Charter of Fundamental Rights, including the freedom of expression and information, the right to private life, the right to non-discrimination and the rights of the child. Such ris</w:t>
      </w:r>
      <w:r>
        <w:t xml:space="preserve">ks may arise, for example, in relation to the design of the algorithmic systems used by the very large online platform or the misuse of their service through the submission of abusive notices or other methods for silencing speech or hampering competition. </w:t>
      </w:r>
      <w:r>
        <w:t>A third category of risks concerns the intentional and, oftentimes, coordinated manipulation of the platform’s service, with a foreseeable impact on health, civic discourse, electoral processes, public security and protection of minors, having regard to th</w:t>
      </w:r>
      <w:r>
        <w:t xml:space="preserve">e need to safeguard public order, protect privacy and fight fraudulent and deceptive commercial practices. Such risks may arise, for example, through </w:t>
      </w:r>
      <w:r>
        <w:rPr>
          <w:b/>
          <w:bCs/>
          <w:i/>
          <w:iCs/>
          <w:strike/>
        </w:rPr>
        <w:t xml:space="preserve">the creation of fake accounts, </w:t>
      </w:r>
      <w:r>
        <w:t>the use of bots, and other automated or partially automated behaviours, whi</w:t>
      </w:r>
      <w:r>
        <w:t xml:space="preserve">ch may lead to the rapid and widespread dissemination of information that is </w:t>
      </w:r>
      <w:r>
        <w:rPr>
          <w:b/>
          <w:bCs/>
          <w:i/>
          <w:iCs/>
        </w:rPr>
        <w:t>manifestly</w:t>
      </w:r>
      <w:r>
        <w:t xml:space="preserve"> illegal content or incompatible with an online platform’s terms and conditions. </w:t>
      </w:r>
      <w:r>
        <w:rPr>
          <w:b/>
          <w:bCs/>
          <w:iCs/>
        </w:rPr>
        <w:t xml:space="preserve"> </w:t>
      </w:r>
      <w:r>
        <w:rPr>
          <w:b/>
          <w:bCs/>
          <w:i/>
          <w:iCs/>
        </w:rPr>
        <w:t>(</w:t>
      </w:r>
      <w:proofErr w:type="gramStart"/>
      <w:r>
        <w:rPr>
          <w:b/>
          <w:bCs/>
          <w:i/>
          <w:iCs/>
        </w:rPr>
        <w:t>fall</w:t>
      </w:r>
      <w:proofErr w:type="gramEnd"/>
      <w:r>
        <w:rPr>
          <w:b/>
          <w:bCs/>
          <w:i/>
          <w:iCs/>
        </w:rPr>
        <w:t>:</w:t>
      </w:r>
      <w:r>
        <w:rPr>
          <w:bCs/>
          <w:i/>
          <w:iCs/>
        </w:rPr>
        <w:t xml:space="preserve"> </w:t>
      </w:r>
      <w:r>
        <w:rPr>
          <w:b/>
          <w:bCs/>
          <w:i/>
          <w:iCs/>
        </w:rPr>
        <w:t xml:space="preserve">AMs 21, </w:t>
      </w:r>
      <w:r>
        <w:rPr>
          <w:b/>
          <w:i/>
          <w:iCs/>
        </w:rPr>
        <w:t>214, 215, 216, 217, 218)</w:t>
      </w:r>
    </w:p>
    <w:p w:rsidR="00C2655A" w:rsidRDefault="00C054FA">
      <w:pPr>
        <w:pStyle w:val="ManualConsidrant"/>
        <w:rPr>
          <w:b/>
          <w:bCs/>
          <w:i/>
          <w:iCs/>
        </w:rPr>
      </w:pPr>
      <w:r>
        <w:t>(58)</w:t>
      </w:r>
      <w:r>
        <w:tab/>
        <w:t xml:space="preserve">Very large online platforms should deploy </w:t>
      </w:r>
      <w:r>
        <w:t>the necessary means to diligently mitigate the systemic risks identified in the risk assessment</w:t>
      </w:r>
      <w:r>
        <w:rPr>
          <w:b/>
          <w:bCs/>
          <w:i/>
          <w:iCs/>
        </w:rPr>
        <w:t xml:space="preserve"> where mitigation is possible without adversely </w:t>
      </w:r>
      <w:proofErr w:type="gramStart"/>
      <w:r>
        <w:rPr>
          <w:b/>
          <w:bCs/>
          <w:i/>
          <w:iCs/>
        </w:rPr>
        <w:t>impacting</w:t>
      </w:r>
      <w:proofErr w:type="gramEnd"/>
      <w:r>
        <w:rPr>
          <w:b/>
          <w:bCs/>
          <w:i/>
          <w:iCs/>
        </w:rPr>
        <w:t xml:space="preserve"> fundamental rights</w:t>
      </w:r>
      <w:r>
        <w:t>. Very large online platforms should under such mitigating measures consider, for exa</w:t>
      </w:r>
      <w:r>
        <w:t>mple, enhancing or otherwise adapting the design and functioning of their content moderation, algorithmic recommender systems and online interfaces, so that they discourage and limit the dissemination of illegal content, adapting their decision-making proc</w:t>
      </w:r>
      <w:r>
        <w:t>esses, or adapting their terms and conditions. They may also include corrective measures, such as discontinuing advertising revenue for specific content, or other actions, such as improving the visibility of authoritative information sources. Very large on</w:t>
      </w:r>
      <w:r>
        <w:t>line platforms may reinforce their internal processes or supervision of any of their activities</w:t>
      </w:r>
      <w:r>
        <w:rPr>
          <w:b/>
          <w:bCs/>
          <w:i/>
          <w:iCs/>
          <w:strike/>
        </w:rPr>
        <w:t>, in particular as regards the detection of systemic risks</w:t>
      </w:r>
      <w:r>
        <w:t xml:space="preserve">. They may also initiate or increase cooperation with trusted flaggers, organise training sessions and </w:t>
      </w:r>
      <w:r>
        <w:t>exchanges with trusted flagger organisations</w:t>
      </w:r>
      <w:r>
        <w:rPr>
          <w:b/>
          <w:bCs/>
          <w:i/>
          <w:iCs/>
          <w:strike/>
        </w:rPr>
        <w:t>, and cooperate with other service providers, including by initiating or joining existing codes of conduct or other self-regulatory measures</w:t>
      </w:r>
      <w:r>
        <w:t xml:space="preserve">. </w:t>
      </w:r>
      <w:r>
        <w:rPr>
          <w:b/>
          <w:bCs/>
          <w:i/>
          <w:iCs/>
        </w:rPr>
        <w:t>The decision as to the choice of measures should remain with the platf</w:t>
      </w:r>
      <w:r>
        <w:rPr>
          <w:b/>
          <w:bCs/>
          <w:i/>
          <w:iCs/>
        </w:rPr>
        <w:t xml:space="preserve">orm. </w:t>
      </w:r>
      <w:proofErr w:type="gramStart"/>
      <w:r>
        <w:t>Any measures adopted should respect the due diligence requirements of this Regulation and be effective and appropriate for mitigating the specific risks identified, in the interest of safeguarding public order, protecting privacy and fighting fraudule</w:t>
      </w:r>
      <w:r>
        <w:t xml:space="preserve">nt and deceptive commercial practices, and should be proportionate in light of the very large online platform’s economic capacity and the need to avoid unnecessary restrictions on the use of their service, </w:t>
      </w:r>
      <w:r>
        <w:rPr>
          <w:b/>
          <w:bCs/>
          <w:i/>
          <w:iCs/>
          <w:strike/>
        </w:rPr>
        <w:t>taking due account of potential negative effects o</w:t>
      </w:r>
      <w:r>
        <w:rPr>
          <w:b/>
          <w:bCs/>
          <w:i/>
          <w:iCs/>
          <w:strike/>
        </w:rPr>
        <w:t xml:space="preserve">n </w:t>
      </w:r>
      <w:r>
        <w:rPr>
          <w:b/>
          <w:bCs/>
          <w:i/>
          <w:iCs/>
        </w:rPr>
        <w:t xml:space="preserve">without adversely impacting </w:t>
      </w:r>
      <w:r>
        <w:t>the fundamental rights of the recipients of the service.</w:t>
      </w:r>
      <w:proofErr w:type="gramEnd"/>
      <w:r>
        <w:t xml:space="preserve"> </w:t>
      </w:r>
      <w:r>
        <w:rPr>
          <w:b/>
          <w:bCs/>
          <w:i/>
          <w:iCs/>
        </w:rPr>
        <w:t>(</w:t>
      </w:r>
      <w:proofErr w:type="gramStart"/>
      <w:r>
        <w:rPr>
          <w:b/>
          <w:bCs/>
          <w:i/>
          <w:iCs/>
        </w:rPr>
        <w:t>fall</w:t>
      </w:r>
      <w:proofErr w:type="gramEnd"/>
      <w:r>
        <w:rPr>
          <w:b/>
          <w:bCs/>
          <w:i/>
          <w:iCs/>
        </w:rPr>
        <w:t xml:space="preserve">: 22, </w:t>
      </w:r>
      <w:r>
        <w:rPr>
          <w:b/>
          <w:i/>
          <w:iCs/>
        </w:rPr>
        <w:t>219, 220, 221, 222, 223, 224, 225)</w:t>
      </w:r>
    </w:p>
    <w:p w:rsidR="00C2655A" w:rsidRDefault="00C054FA">
      <w:pPr>
        <w:pStyle w:val="ManualConsidrant"/>
      </w:pPr>
      <w:r>
        <w:t>(59)</w:t>
      </w:r>
      <w:r>
        <w:tab/>
        <w:t>Very large online platforms should, where appropriate, conduct their</w:t>
      </w:r>
      <w:r>
        <w:rPr>
          <w:i/>
          <w:iCs/>
        </w:rPr>
        <w:t xml:space="preserve"> </w:t>
      </w:r>
      <w:r>
        <w:rPr>
          <w:b/>
          <w:bCs/>
          <w:i/>
          <w:iCs/>
          <w:strike/>
        </w:rPr>
        <w:t>risk</w:t>
      </w:r>
      <w:r>
        <w:rPr>
          <w:i/>
          <w:iCs/>
        </w:rPr>
        <w:t xml:space="preserve"> </w:t>
      </w:r>
      <w:r>
        <w:rPr>
          <w:b/>
          <w:bCs/>
          <w:i/>
          <w:iCs/>
        </w:rPr>
        <w:t xml:space="preserve">impact </w:t>
      </w:r>
      <w:r>
        <w:t xml:space="preserve">assessments and design their </w:t>
      </w:r>
      <w:r>
        <w:rPr>
          <w:b/>
          <w:bCs/>
          <w:i/>
          <w:iCs/>
          <w:strike/>
        </w:rPr>
        <w:t>risk</w:t>
      </w:r>
      <w:r>
        <w:t xml:space="preserve"> mit</w:t>
      </w:r>
      <w:r>
        <w:t xml:space="preserve">igation measures </w:t>
      </w:r>
      <w:r>
        <w:rPr>
          <w:b/>
          <w:bCs/>
          <w:i/>
          <w:iCs/>
        </w:rPr>
        <w:t>related to any adverse impact</w:t>
      </w:r>
      <w:r>
        <w:t xml:space="preserve"> with the involvement of representatives of the recipients of the service, representatives of groups potentially impacted by their services, independent experts and civil society organisations. </w:t>
      </w:r>
      <w:r>
        <w:rPr>
          <w:b/>
          <w:bCs/>
          <w:i/>
          <w:iCs/>
        </w:rPr>
        <w:t>The outcome of t</w:t>
      </w:r>
      <w:r>
        <w:rPr>
          <w:b/>
          <w:bCs/>
          <w:i/>
          <w:iCs/>
        </w:rPr>
        <w:t xml:space="preserve">heir impact assessments </w:t>
      </w:r>
      <w:proofErr w:type="gramStart"/>
      <w:r>
        <w:rPr>
          <w:b/>
          <w:bCs/>
          <w:i/>
          <w:iCs/>
        </w:rPr>
        <w:t>should be communicated</w:t>
      </w:r>
      <w:proofErr w:type="gramEnd"/>
      <w:r>
        <w:rPr>
          <w:b/>
          <w:bCs/>
          <w:i/>
          <w:iCs/>
        </w:rPr>
        <w:t xml:space="preserve"> to the Board of Digital Service Coordinators and the Digital Services Coordinator of their Member State of establishment (falls 226; alignment to new wording in art.26). </w:t>
      </w:r>
    </w:p>
    <w:p w:rsidR="00C2655A" w:rsidRDefault="00C054FA">
      <w:pPr>
        <w:pStyle w:val="ManualConsidrant"/>
        <w:rPr>
          <w:b/>
          <w:i/>
          <w:iCs/>
        </w:rPr>
      </w:pPr>
      <w:r>
        <w:t>(60)</w:t>
      </w:r>
      <w:r>
        <w:tab/>
        <w:t>Given the need to ensure verifica</w:t>
      </w:r>
      <w:r>
        <w:t>tion by independent experts, very large online platforms should be accountable, through independent auditing, for their compliance with the obligations laid down by this Regulation. They should give the auditor access to all relevant data necessary to perf</w:t>
      </w:r>
      <w:r>
        <w:t>orm the audit properly. Auditors should also be able to make use of other sources of objective information, including studies by vetted researchers. Auditors should guarantee the confidentiality, security and integrity of the information, such as trade sec</w:t>
      </w:r>
      <w:r>
        <w:t xml:space="preserve">rets, that they obtain when performing their tasks and have the necessary expertise in the area of risk management and technical competence to audit algorithms. Auditors should be functionally independent, </w:t>
      </w:r>
      <w:proofErr w:type="gramStart"/>
      <w:r>
        <w:t>so as to</w:t>
      </w:r>
      <w:proofErr w:type="gramEnd"/>
      <w:r>
        <w:t xml:space="preserve"> be able to perform their tasks in an adeq</w:t>
      </w:r>
      <w:r>
        <w:t>uate and trustworthy manner. If their independence is not beyond doubt, they should resign or abstain from the audit engagement.</w:t>
      </w:r>
      <w:r>
        <w:rPr>
          <w:b/>
        </w:rPr>
        <w:t xml:space="preserve"> </w:t>
      </w:r>
      <w:r>
        <w:rPr>
          <w:b/>
          <w:i/>
          <w:iCs/>
        </w:rPr>
        <w:t>(</w:t>
      </w:r>
      <w:proofErr w:type="gramStart"/>
      <w:r>
        <w:rPr>
          <w:b/>
          <w:i/>
          <w:iCs/>
        </w:rPr>
        <w:t>falls</w:t>
      </w:r>
      <w:proofErr w:type="gramEnd"/>
      <w:r>
        <w:rPr>
          <w:b/>
          <w:i/>
          <w:iCs/>
        </w:rPr>
        <w:t xml:space="preserve"> 23, 227, 228, 229).</w:t>
      </w:r>
    </w:p>
    <w:p w:rsidR="00C2655A" w:rsidRDefault="00C054FA">
      <w:pPr>
        <w:pStyle w:val="ManualConsidrant"/>
        <w:rPr>
          <w:b/>
          <w:i/>
          <w:iCs/>
        </w:rPr>
      </w:pPr>
      <w:r>
        <w:t>(61)</w:t>
      </w:r>
      <w:r>
        <w:tab/>
      </w:r>
      <w:r>
        <w:t xml:space="preserve">The audit report should be substantiated, </w:t>
      </w:r>
      <w:proofErr w:type="gramStart"/>
      <w:r>
        <w:t>so as to</w:t>
      </w:r>
      <w:proofErr w:type="gramEnd"/>
      <w:r>
        <w:t xml:space="preserve"> give a meaningful account of the activities undertaken and the conclusions reached. It should help inform, and where appropriate suggest improvements to the measures taken by the very large online platform</w:t>
      </w:r>
      <w:r>
        <w:t xml:space="preserve"> to comply with their obligations under this Regulation. The report should be transmitted to the Digital Services Coordinator of establishment and the Board </w:t>
      </w:r>
      <w:proofErr w:type="gramStart"/>
      <w:r>
        <w:t>without delay</w:t>
      </w:r>
      <w:proofErr w:type="gramEnd"/>
      <w:r>
        <w:t>, together with the risk assessment and the mitigation measures, as well as the platfo</w:t>
      </w:r>
      <w:r>
        <w:t xml:space="preserve">rm’s plans for addressing the audit’s recommendations. The report should include an audit opinion based on the conclusions drawn from the audit evidence obtained. </w:t>
      </w:r>
      <w:r>
        <w:rPr>
          <w:b/>
          <w:bCs/>
          <w:i/>
          <w:iCs/>
        </w:rPr>
        <w:t xml:space="preserve">Where applicable, the report should include a description of specific elements that </w:t>
      </w:r>
      <w:proofErr w:type="gramStart"/>
      <w:r>
        <w:rPr>
          <w:b/>
          <w:bCs/>
          <w:i/>
          <w:iCs/>
        </w:rPr>
        <w:t>could not</w:t>
      </w:r>
      <w:r>
        <w:rPr>
          <w:b/>
          <w:bCs/>
          <w:i/>
          <w:iCs/>
        </w:rPr>
        <w:t xml:space="preserve"> be audited</w:t>
      </w:r>
      <w:proofErr w:type="gramEnd"/>
      <w:r>
        <w:rPr>
          <w:b/>
          <w:bCs/>
          <w:i/>
          <w:iCs/>
        </w:rPr>
        <w:t>, and an explanation of why these could not be audited.</w:t>
      </w:r>
      <w:r>
        <w:t xml:space="preserve"> A positive opinion </w:t>
      </w:r>
      <w:proofErr w:type="gramStart"/>
      <w:r>
        <w:t>should be given</w:t>
      </w:r>
      <w:proofErr w:type="gramEnd"/>
      <w:r>
        <w:t xml:space="preserve"> where all evidence shows that the very large online platform complies with the obligations laid down by this Regulation, in particular by identifying, eva</w:t>
      </w:r>
      <w:r>
        <w:t xml:space="preserve">luating and mitigating the systemic risks posed by its system and services. A positive opinion </w:t>
      </w:r>
      <w:proofErr w:type="gramStart"/>
      <w:r>
        <w:t>should be accompanied</w:t>
      </w:r>
      <w:proofErr w:type="gramEnd"/>
      <w:r>
        <w:t xml:space="preserve"> by comments where the auditor wishes to include remarks that do not have a substantial effect on the outcome of the audit. A negative opini</w:t>
      </w:r>
      <w:r>
        <w:t xml:space="preserve">on </w:t>
      </w:r>
      <w:proofErr w:type="gramStart"/>
      <w:r>
        <w:t>should be given</w:t>
      </w:r>
      <w:proofErr w:type="gramEnd"/>
      <w:r>
        <w:t xml:space="preserve"> where the auditor considers that the very large online platform does not comply with this Regulation.</w:t>
      </w:r>
      <w:r>
        <w:rPr>
          <w:b/>
        </w:rPr>
        <w:t xml:space="preserve"> </w:t>
      </w:r>
      <w:r>
        <w:rPr>
          <w:b/>
          <w:i/>
          <w:u w:color="FFFFFF"/>
        </w:rPr>
        <w:t>Where the audit opinion could not reach a conclusion for specific elements within the scope of the audit, a statement of reasons for th</w:t>
      </w:r>
      <w:r>
        <w:rPr>
          <w:b/>
          <w:i/>
          <w:u w:color="FFFFFF"/>
        </w:rPr>
        <w:t xml:space="preserve">e failure to reach such a conclusive opinion </w:t>
      </w:r>
      <w:proofErr w:type="gramStart"/>
      <w:r>
        <w:rPr>
          <w:b/>
          <w:i/>
          <w:u w:color="FFFFFF"/>
        </w:rPr>
        <w:t>should be added</w:t>
      </w:r>
      <w:proofErr w:type="gramEnd"/>
      <w:r>
        <w:rPr>
          <w:b/>
          <w:i/>
          <w:u w:color="FFFFFF"/>
        </w:rPr>
        <w:t xml:space="preserve">. </w:t>
      </w:r>
      <w:r>
        <w:rPr>
          <w:b/>
          <w:i/>
          <w:iCs/>
        </w:rPr>
        <w:t>(231; falls: 24, 230, 232).</w:t>
      </w:r>
    </w:p>
    <w:p w:rsidR="00C2655A" w:rsidRDefault="00C054FA">
      <w:pPr>
        <w:pStyle w:val="ManualConsidrant"/>
        <w:rPr>
          <w:b/>
        </w:rPr>
      </w:pPr>
      <w:r>
        <w:t>(62)</w:t>
      </w:r>
      <w:r>
        <w:tab/>
        <w:t xml:space="preserve">A core part of a very large online platform’s business is the manner in which information </w:t>
      </w:r>
      <w:proofErr w:type="gramStart"/>
      <w:r>
        <w:t xml:space="preserve">is prioritised and presented on its online interface to facilitate and </w:t>
      </w:r>
      <w:r>
        <w:t>optimise access to information for the recipients of the service</w:t>
      </w:r>
      <w:proofErr w:type="gramEnd"/>
      <w:r>
        <w:t xml:space="preserve">. This </w:t>
      </w:r>
      <w:proofErr w:type="gramStart"/>
      <w:r>
        <w:t>is done</w:t>
      </w:r>
      <w:proofErr w:type="gramEnd"/>
      <w:r>
        <w:t>, for example, by algorithmically suggesting, ranking and prioritising information, distinguishing through text or other visual representations, or otherwise curating information</w:t>
      </w:r>
      <w:r>
        <w:t xml:space="preserve"> provided by recipients. Such recommender systems can have a significant impact on the ability of recipients to retrieve and interact with information online. They also play an important role in the amplification of certain messages, the viral disseminatio</w:t>
      </w:r>
      <w:r>
        <w:t>n of information and the stimulation of online behaviour. Consequently, very large online platforms should ensure that recipients are appropriately informed, and can influence the information presented to them. They should clearly present the main paramete</w:t>
      </w:r>
      <w:r>
        <w:t xml:space="preserve">rs for such recommender systems in an easily comprehensible manner to ensure that the recipients understand how information </w:t>
      </w:r>
      <w:proofErr w:type="gramStart"/>
      <w:r>
        <w:t>is prioritised</w:t>
      </w:r>
      <w:proofErr w:type="gramEnd"/>
      <w:r>
        <w:t xml:space="preserve"> for them. They should also ensure that the recipients enjoy alternative options for the main parameters, </w:t>
      </w:r>
      <w:r>
        <w:rPr>
          <w:b/>
          <w:bCs/>
          <w:i/>
          <w:iCs/>
        </w:rPr>
        <w:t xml:space="preserve">provided in </w:t>
      </w:r>
      <w:r>
        <w:rPr>
          <w:b/>
          <w:bCs/>
          <w:i/>
          <w:iCs/>
        </w:rPr>
        <w:t>a clear and user-friendly manner (aligned to Article 29),</w:t>
      </w:r>
      <w:r>
        <w:t xml:space="preserve"> including options that are not based on profiling of the recipient</w:t>
      </w:r>
      <w:r>
        <w:t>.</w:t>
      </w:r>
      <w:r>
        <w:rPr>
          <w:b/>
        </w:rPr>
        <w:t xml:space="preserve"> (</w:t>
      </w:r>
      <w:proofErr w:type="gramStart"/>
      <w:r>
        <w:rPr>
          <w:b/>
          <w:i/>
          <w:iCs/>
        </w:rPr>
        <w:t>fall</w:t>
      </w:r>
      <w:proofErr w:type="gramEnd"/>
      <w:r>
        <w:rPr>
          <w:b/>
          <w:i/>
          <w:iCs/>
        </w:rPr>
        <w:t>: AM25, 233, 234, 235)</w:t>
      </w:r>
      <w:r>
        <w:rPr>
          <w:b/>
        </w:rPr>
        <w:t xml:space="preserve"> </w:t>
      </w:r>
    </w:p>
    <w:p w:rsidR="00C2655A" w:rsidRDefault="00C054FA">
      <w:pPr>
        <w:pStyle w:val="ManualConsidrant"/>
        <w:rPr>
          <w:b/>
        </w:rPr>
      </w:pPr>
      <w:r>
        <w:rPr>
          <w:b/>
          <w:i/>
          <w:iCs/>
        </w:rPr>
        <w:t>(</w:t>
      </w:r>
      <w:proofErr w:type="gramStart"/>
      <w:r>
        <w:rPr>
          <w:b/>
          <w:i/>
          <w:iCs/>
        </w:rPr>
        <w:t>fall</w:t>
      </w:r>
      <w:proofErr w:type="gramEnd"/>
      <w:r>
        <w:rPr>
          <w:b/>
          <w:i/>
          <w:iCs/>
        </w:rPr>
        <w:t>: 236, 237, 238 - proposed new recitals)</w:t>
      </w:r>
    </w:p>
    <w:p w:rsidR="00C2655A" w:rsidRDefault="00C054FA">
      <w:pPr>
        <w:pStyle w:val="ManualConsidrant"/>
      </w:pPr>
      <w:r>
        <w:t>(63)</w:t>
      </w:r>
      <w:r>
        <w:tab/>
        <w:t>Advertising systems used by very large online plat</w:t>
      </w:r>
      <w:r>
        <w:t xml:space="preserve">forms pose particular risks and require further public and regulatory supervision </w:t>
      </w:r>
      <w:proofErr w:type="gramStart"/>
      <w:r>
        <w:t>on account</w:t>
      </w:r>
      <w:proofErr w:type="gramEnd"/>
      <w:r>
        <w:t xml:space="preserve"> of their scale and ability to target and reach recipients of the service based on their behaviour within and outside that platform’s online interface. </w:t>
      </w:r>
      <w:proofErr w:type="gramStart"/>
      <w:r>
        <w:t>Very large o</w:t>
      </w:r>
      <w:r>
        <w:t>nline platforms should ensure public access to repositories of advertisements displayed on their online interfaces to facilitate supervision and research into emerging risks brought about by the distribution of advertising online, for example in relation t</w:t>
      </w:r>
      <w:r>
        <w:t>o illegal advertisements or manipulative techniques and disinformation with a real and foreseeable negative impact on public health, public security, civil discourse, political participation and equality.</w:t>
      </w:r>
      <w:proofErr w:type="gramEnd"/>
      <w:r>
        <w:t xml:space="preserve"> Repositories should include the content of advertis</w:t>
      </w:r>
      <w:r>
        <w:t xml:space="preserve">ements and related data on the advertiser and the delivery of the advertisement, in particular where targeted advertising is concerned. </w:t>
      </w:r>
    </w:p>
    <w:p w:rsidR="00C2655A" w:rsidRDefault="00C054FA">
      <w:pPr>
        <w:pStyle w:val="ManualConsidrant"/>
        <w:rPr>
          <w:b/>
          <w:bCs/>
          <w:i/>
          <w:iCs/>
        </w:rPr>
      </w:pPr>
      <w:proofErr w:type="gramStart"/>
      <w:r>
        <w:t>(64)</w:t>
      </w:r>
      <w:r>
        <w:tab/>
        <w:t>In order to appropriately supervise</w:t>
      </w:r>
      <w:proofErr w:type="gramEnd"/>
      <w:r>
        <w:t xml:space="preserve"> the compliance of very large online platforms with the obligations laid down b</w:t>
      </w:r>
      <w:r>
        <w:t>y this Regulation, the Digital Services Coordinator</w:t>
      </w:r>
      <w:r>
        <w:rPr>
          <w:b/>
          <w:bCs/>
        </w:rPr>
        <w:t>s</w:t>
      </w:r>
      <w:r>
        <w:t xml:space="preserve"> of establishment or the Commission may require access to or reporting of specific data. </w:t>
      </w:r>
      <w:proofErr w:type="gramStart"/>
      <w:r>
        <w:t xml:space="preserve">Such a requirement may include, for example, the data necessary to assess the </w:t>
      </w:r>
      <w:r>
        <w:rPr>
          <w:b/>
          <w:i/>
          <w:iCs/>
        </w:rPr>
        <w:t>dissemination of illegal content</w:t>
      </w:r>
      <w:r>
        <w:rPr>
          <w:b/>
          <w:i/>
          <w:iCs/>
          <w:strike/>
        </w:rPr>
        <w:t xml:space="preserve"> risk</w:t>
      </w:r>
      <w:r>
        <w:rPr>
          <w:b/>
          <w:i/>
          <w:iCs/>
          <w:strike/>
        </w:rPr>
        <w:t>s and possible harms brought about by</w:t>
      </w:r>
      <w:r>
        <w:rPr>
          <w:b/>
        </w:rPr>
        <w:t xml:space="preserve"> </w:t>
      </w:r>
      <w:r>
        <w:rPr>
          <w:b/>
          <w:i/>
          <w:iCs/>
        </w:rPr>
        <w:t>using</w:t>
      </w:r>
      <w:r>
        <w:rPr>
          <w:i/>
          <w:iCs/>
        </w:rPr>
        <w:t xml:space="preserve"> </w:t>
      </w:r>
      <w:r>
        <w:t>the platform’s systems, data on the accuracy, functioning and testing of algorithmic systems for content moderation, recommender systems or advertising systems, or data on processes and outputs of content moderat</w:t>
      </w:r>
      <w:r>
        <w:t>ion or of internal complaint-handling systems within the meaning of this Regulation.</w:t>
      </w:r>
      <w:proofErr w:type="gramEnd"/>
      <w:r>
        <w:t xml:space="preserve"> Investigations by researchers on the evolution and severity of online systemic risks are particularly important for bridging information asymmetries and establishing a res</w:t>
      </w:r>
      <w:r>
        <w:t>ilient system of risk mitigation, informing online platforms, Digital Services Coordinators, other competent authorities, the Commission and the public. This Regulation therefore provides a framework for compelling access to data from very large online pla</w:t>
      </w:r>
      <w:r>
        <w:t xml:space="preserve">tforms to vetted researchers. All requirements for access to data under that framework should be proportionate and appropriately protect the rights and legitimate interests, including </w:t>
      </w:r>
      <w:r>
        <w:rPr>
          <w:b/>
          <w:bCs/>
          <w:i/>
          <w:iCs/>
        </w:rPr>
        <w:t>personal data</w:t>
      </w:r>
      <w:r>
        <w:t xml:space="preserve">, trade secrets and other confidential information, of the </w:t>
      </w:r>
      <w:r>
        <w:t xml:space="preserve">platform and any other parties concerned, including the recipients of the service. </w:t>
      </w:r>
      <w:r>
        <w:rPr>
          <w:b/>
          <w:bCs/>
          <w:i/>
          <w:iCs/>
        </w:rPr>
        <w:t xml:space="preserve">Researchers should be independent, and therefore not subject to any conflict of interest. Neither the researchers, nor the entities or institutions they work for </w:t>
      </w:r>
      <w:proofErr w:type="gramStart"/>
      <w:r>
        <w:rPr>
          <w:b/>
          <w:bCs/>
          <w:i/>
          <w:iCs/>
        </w:rPr>
        <w:t>should in t</w:t>
      </w:r>
      <w:r>
        <w:rPr>
          <w:b/>
          <w:bCs/>
          <w:i/>
          <w:iCs/>
        </w:rPr>
        <w:t>he five years prior to the start of the research activities have received financing</w:t>
      </w:r>
      <w:proofErr w:type="gramEnd"/>
      <w:r>
        <w:rPr>
          <w:b/>
          <w:bCs/>
          <w:i/>
          <w:iCs/>
        </w:rPr>
        <w:t xml:space="preserve"> from a company that is affected by or has a direct interest in the findings of the research. Researchers should respect a minimum cool-off period of five years between the </w:t>
      </w:r>
      <w:r>
        <w:rPr>
          <w:b/>
          <w:bCs/>
          <w:i/>
          <w:iCs/>
        </w:rPr>
        <w:t xml:space="preserve">publication of their findings and working for any company that </w:t>
      </w:r>
      <w:proofErr w:type="gramStart"/>
      <w:r>
        <w:rPr>
          <w:b/>
          <w:bCs/>
          <w:i/>
          <w:iCs/>
        </w:rPr>
        <w:t>is affected</w:t>
      </w:r>
      <w:proofErr w:type="gramEnd"/>
      <w:r>
        <w:rPr>
          <w:b/>
          <w:bCs/>
          <w:i/>
          <w:iCs/>
        </w:rPr>
        <w:t xml:space="preserve"> by or has a direct interest in the findings of that research.</w:t>
      </w:r>
      <w:r>
        <w:rPr>
          <w:b/>
          <w:bCs/>
          <w:i/>
          <w:iCs/>
        </w:rPr>
        <w:t xml:space="preserve"> (AMs 26, 240, 241, aligned with </w:t>
      </w:r>
      <w:r>
        <w:rPr>
          <w:b/>
          <w:bCs/>
          <w:i/>
          <w:iCs/>
        </w:rPr>
        <w:t>A</w:t>
      </w:r>
      <w:r>
        <w:rPr>
          <w:b/>
          <w:bCs/>
          <w:i/>
          <w:iCs/>
        </w:rPr>
        <w:t xml:space="preserve">rticle 28; fall: 239, 242) </w:t>
      </w:r>
    </w:p>
    <w:p w:rsidR="00C2655A" w:rsidRDefault="00C054FA">
      <w:pPr>
        <w:pStyle w:val="ManualConsidrant"/>
      </w:pPr>
      <w:r>
        <w:t>(65)</w:t>
      </w:r>
      <w:r>
        <w:tab/>
      </w:r>
      <w:r>
        <w:t>Given the complexity of the functioning of the systems deployed and the systemic risks they present to society, very large online platforms should appoint compliance officers, which should have the necessary qualifications to operationalise measures and mo</w:t>
      </w:r>
      <w:r>
        <w:t xml:space="preserve">nitor the compliance with this Regulation within the platform’s organisation. Very large online platforms should ensure that the compliance officer is involved, properly and in a timely manner, in all </w:t>
      </w:r>
      <w:proofErr w:type="gramStart"/>
      <w:r>
        <w:t>issues which</w:t>
      </w:r>
      <w:proofErr w:type="gramEnd"/>
      <w:r>
        <w:t xml:space="preserve"> relate to this Regulation. In view of the </w:t>
      </w:r>
      <w:r>
        <w:t>additional risks relating to their activities and their additional obligations under this Regulation, the other transparency requirements set out in this Regulation should be complemented by additional transparency requirements applicable specifically to v</w:t>
      </w:r>
      <w:r>
        <w:t xml:space="preserve">ery large online platforms, notably to report on the risk assessments performed and subsequent measures adopted as provided by this Regulation </w:t>
      </w:r>
      <w:r>
        <w:rPr>
          <w:b/>
          <w:bCs/>
          <w:i/>
          <w:iCs/>
        </w:rPr>
        <w:t>(falls 243).</w:t>
      </w:r>
      <w:r>
        <w:t xml:space="preserve"> </w:t>
      </w:r>
    </w:p>
    <w:p w:rsidR="00C2655A" w:rsidRDefault="00C054FA">
      <w:pPr>
        <w:pStyle w:val="ManualConsidrant"/>
      </w:pPr>
      <w:r>
        <w:t xml:space="preserve"> </w:t>
      </w:r>
      <w:proofErr w:type="gramStart"/>
      <w:r>
        <w:t>(66)</w:t>
      </w:r>
      <w:r>
        <w:tab/>
        <w:t xml:space="preserve">To facilitate the effective and consistent application of the obligations in this Regulation </w:t>
      </w:r>
      <w:r>
        <w:t>that may require implementation through technological means, it is important to promote voluntary industry standards covering certain technical procedures, where the industry can help develop standardised means to comply with this Regulation, such as allow</w:t>
      </w:r>
      <w:r>
        <w:t>ing the submission of notices, including through application programming interfaces, or about the interoperability of advertisement repositories.</w:t>
      </w:r>
      <w:proofErr w:type="gramEnd"/>
      <w:r>
        <w:t xml:space="preserve"> Such standards could in particular be useful for relatively small providers of intermediary services. The stan</w:t>
      </w:r>
      <w:r>
        <w:t>dards could distinguish between different types of illegal content or different types of intermediary services, as appropriate.</w:t>
      </w:r>
    </w:p>
    <w:p w:rsidR="00C2655A" w:rsidRDefault="00C054FA">
      <w:pPr>
        <w:pStyle w:val="ManualConsidrant"/>
      </w:pPr>
      <w:r>
        <w:t>(67)</w:t>
      </w:r>
      <w:r>
        <w:tab/>
        <w:t>The Commission and the Board may encourage the drawing-up of codes of conduct to contribute to the application of this Regu</w:t>
      </w:r>
      <w:r>
        <w:t>lation. While the implementation of codes of conduct should be measurable and subject to public oversight, this should not impair the voluntary nature of such codes and the freedom of interested parties to decide whether to participate. In certain circumst</w:t>
      </w:r>
      <w:r>
        <w:t>ances, it is important that very large online platforms cooperate in the drawing-up and adhere to specific codes of conduct. Nothing in this Regulation prevents other service providers from adhering to the same standards of due diligence, adopting best pra</w:t>
      </w:r>
      <w:r>
        <w:t xml:space="preserve">ctices and benefitting from the guidance provided by the Commission and the Board, by participating in the same codes of conduct. </w:t>
      </w:r>
      <w:r>
        <w:rPr>
          <w:b/>
          <w:bCs/>
          <w:i/>
          <w:iCs/>
        </w:rPr>
        <w:t>(</w:t>
      </w:r>
      <w:proofErr w:type="gramStart"/>
      <w:r>
        <w:rPr>
          <w:b/>
          <w:bCs/>
          <w:i/>
          <w:iCs/>
        </w:rPr>
        <w:t>fall</w:t>
      </w:r>
      <w:proofErr w:type="gramEnd"/>
      <w:r>
        <w:rPr>
          <w:b/>
          <w:bCs/>
          <w:i/>
          <w:iCs/>
        </w:rPr>
        <w:t>: AM 27, 245, 246)</w:t>
      </w:r>
    </w:p>
    <w:p w:rsidR="00C2655A" w:rsidRDefault="00C054FA">
      <w:pPr>
        <w:pStyle w:val="ManualConsidrant"/>
        <w:rPr>
          <w:b/>
          <w:i/>
          <w:iCs/>
        </w:rPr>
      </w:pPr>
      <w:r>
        <w:t>(68)</w:t>
      </w:r>
      <w:r>
        <w:tab/>
        <w:t xml:space="preserve">It is appropriate that this Regulation identify certain areas of consideration for such codes of </w:t>
      </w:r>
      <w:r>
        <w:t xml:space="preserve">conduct. In particular, risk mitigation measures concerning specific types of illegal content </w:t>
      </w:r>
      <w:proofErr w:type="gramStart"/>
      <w:r>
        <w:t>may be explored</w:t>
      </w:r>
      <w:proofErr w:type="gramEnd"/>
      <w:r>
        <w:t xml:space="preserve"> via self- and co-regulatory agreements. Another area for consideration is the possible negative impacts of systemic risks on society and democracy</w:t>
      </w:r>
      <w:r>
        <w:t>, such as disinformation or manipulative and abusive activities. This includes coordinated operations aimed at amplifying information, including disinformation, such as the use of bots for the creation of fake or misleading information, sometimes with a pu</w:t>
      </w:r>
      <w:r>
        <w:t xml:space="preserve">rpose of obtaining economic gain, which are particularly harmful for vulnerable recipients of the service, such as children. </w:t>
      </w:r>
      <w:r>
        <w:rPr>
          <w:b/>
          <w:i/>
          <w:iCs/>
        </w:rPr>
        <w:t>(</w:t>
      </w:r>
      <w:proofErr w:type="gramStart"/>
      <w:r>
        <w:rPr>
          <w:b/>
          <w:i/>
          <w:iCs/>
        </w:rPr>
        <w:t>fall</w:t>
      </w:r>
      <w:proofErr w:type="gramEnd"/>
      <w:r>
        <w:rPr>
          <w:b/>
          <w:i/>
          <w:iCs/>
        </w:rPr>
        <w:t>: AMs 28, 247, 248 249)</w:t>
      </w:r>
    </w:p>
    <w:p w:rsidR="00C2655A" w:rsidRDefault="00C054FA">
      <w:pPr>
        <w:pStyle w:val="ManualConsidrant"/>
        <w:rPr>
          <w:b/>
          <w:i/>
          <w:iCs/>
        </w:rPr>
      </w:pPr>
      <w:r>
        <w:t>(69)</w:t>
      </w:r>
      <w:r>
        <w:tab/>
      </w:r>
      <w:r>
        <w:rPr>
          <w:lang w:eastAsia="en-GB"/>
        </w:rPr>
        <w:t>The rules on codes of conduct under this Regulation could serve as a basis for already establishe</w:t>
      </w:r>
      <w:r>
        <w:rPr>
          <w:lang w:eastAsia="en-GB"/>
        </w:rPr>
        <w:t>d self-regulatory efforts at Union level, including the Product Safety Pledge, the Memorandum of Understanding against counterfeit goods, the Code of Conduct against illegal hate speech as well as the Code of practice on disinformation.</w:t>
      </w:r>
      <w:r>
        <w:rPr>
          <w:b/>
          <w:lang w:eastAsia="en-GB"/>
        </w:rPr>
        <w:t xml:space="preserve"> </w:t>
      </w:r>
      <w:r>
        <w:rPr>
          <w:b/>
          <w:i/>
          <w:iCs/>
          <w:strike/>
          <w:lang w:eastAsia="en-GB"/>
        </w:rPr>
        <w:t xml:space="preserve">In </w:t>
      </w:r>
      <w:proofErr w:type="gramStart"/>
      <w:r>
        <w:rPr>
          <w:b/>
          <w:i/>
          <w:iCs/>
          <w:strike/>
          <w:lang w:eastAsia="en-GB"/>
        </w:rPr>
        <w:t>particular</w:t>
      </w:r>
      <w:proofErr w:type="gramEnd"/>
      <w:r>
        <w:rPr>
          <w:b/>
          <w:i/>
          <w:iCs/>
          <w:strike/>
          <w:lang w:eastAsia="en-GB"/>
        </w:rPr>
        <w:t xml:space="preserve"> for t</w:t>
      </w:r>
      <w:r>
        <w:rPr>
          <w:b/>
          <w:i/>
          <w:iCs/>
          <w:strike/>
          <w:lang w:eastAsia="en-GB"/>
        </w:rPr>
        <w:t>he latter, the Commission will issue guidance for strengthening the Code of practice on disinformation as announced in the European Democracy Action Plan.</w:t>
      </w:r>
      <w:r>
        <w:rPr>
          <w:b/>
          <w:lang w:eastAsia="en-GB"/>
        </w:rPr>
        <w:t xml:space="preserve"> (</w:t>
      </w:r>
      <w:r>
        <w:rPr>
          <w:b/>
          <w:i/>
          <w:iCs/>
        </w:rPr>
        <w:t>AMs 29, 250; falls: 251)</w:t>
      </w:r>
    </w:p>
    <w:p w:rsidR="00C2655A" w:rsidRDefault="00C054FA">
      <w:pPr>
        <w:pStyle w:val="ManualConsidrant"/>
      </w:pPr>
      <w:r>
        <w:t>(70)</w:t>
      </w:r>
      <w:r>
        <w:tab/>
        <w:t>The provision of online advertising generally involves several actors,</w:t>
      </w:r>
      <w:r>
        <w:t xml:space="preserve"> including intermediary services that connect publishers of advertising with advertisers. Codes of conducts should support and complement the transparency obligations relating to advertisement for online platforms and very large online platforms set out in</w:t>
      </w:r>
      <w:r>
        <w:t xml:space="preserve"> this Regulation in order to provide for flexible and effective mechanisms to facilitate and enhance the compliance with those obligations, notably as concerns the modalities of the transmission of the relevant information. The involvement of a wide range </w:t>
      </w:r>
      <w:r>
        <w:t>of stakeholders should ensure that those codes of conduct are widely supported, technically sound, effective and offer the highest levels of user-friendliness to ensure that the transparency obligations achieve their objectives.</w:t>
      </w:r>
    </w:p>
    <w:p w:rsidR="00C2655A" w:rsidRDefault="00C054FA">
      <w:pPr>
        <w:pStyle w:val="ManualConsidrant"/>
      </w:pPr>
      <w:r>
        <w:t>(71)</w:t>
      </w:r>
      <w:r>
        <w:tab/>
        <w:t>In case of extraordina</w:t>
      </w:r>
      <w:r>
        <w:t>ry circumstances affecting public security or public health, the Commission may initiate the drawing up of crisis protocols to coordinate a rapid, collective and cross-border response in the online environment. Extraordinary circumstances may entail any un</w:t>
      </w:r>
      <w:r>
        <w:t xml:space="preserve">foreseeable event, such as earthquakes, hurricanes, pandemics and other serious cross-border threats to public health, war and acts of terrorism, where, for example, online platforms </w:t>
      </w:r>
      <w:proofErr w:type="gramStart"/>
      <w:r>
        <w:t>may be misused</w:t>
      </w:r>
      <w:proofErr w:type="gramEnd"/>
      <w:r>
        <w:t xml:space="preserve"> for the rapid spread of illegal content or disinformation </w:t>
      </w:r>
      <w:r>
        <w:t>or where the need arises for rapid dissemination of reliable information. In light of the important role of very large online platforms in disseminating information in our societies and across borders, such platforms may be encouraged in drawing up and app</w:t>
      </w:r>
      <w:r>
        <w:t xml:space="preserve">lying specific crisis protocols. Such crisis protocols should be activated only for a limited </w:t>
      </w:r>
      <w:proofErr w:type="gramStart"/>
      <w:r>
        <w:t>period of time</w:t>
      </w:r>
      <w:proofErr w:type="gramEnd"/>
      <w:r>
        <w:t xml:space="preserve"> and the measures adopted should also be limited to what is strictly necessary to address the extraordinary circumstance. Those measures should be c</w:t>
      </w:r>
      <w:r>
        <w:t xml:space="preserve">onsistent with this Regulation, and should not amount to a general obligation for the participating very large online platforms to monitor the </w:t>
      </w:r>
      <w:proofErr w:type="gramStart"/>
      <w:r>
        <w:t>information which they transmit</w:t>
      </w:r>
      <w:proofErr w:type="gramEnd"/>
      <w:r>
        <w:t xml:space="preserve"> or store, nor actively to seek facts or circumstances indicating illegal content.</w:t>
      </w:r>
      <w:r>
        <w:t xml:space="preserve"> </w:t>
      </w:r>
      <w:r>
        <w:rPr>
          <w:b/>
          <w:bCs/>
          <w:i/>
          <w:iCs/>
        </w:rPr>
        <w:t>(</w:t>
      </w:r>
      <w:proofErr w:type="gramStart"/>
      <w:r>
        <w:rPr>
          <w:b/>
          <w:bCs/>
          <w:i/>
          <w:iCs/>
        </w:rPr>
        <w:t>fall</w:t>
      </w:r>
      <w:proofErr w:type="gramEnd"/>
      <w:r>
        <w:rPr>
          <w:b/>
          <w:bCs/>
          <w:i/>
          <w:iCs/>
        </w:rPr>
        <w:t>: AMs 30, 252, 253)</w:t>
      </w:r>
    </w:p>
    <w:p w:rsidR="00C2655A" w:rsidRDefault="00C054FA">
      <w:pPr>
        <w:pStyle w:val="ManualConsidrant"/>
        <w:rPr>
          <w:b/>
          <w:bCs/>
          <w:i/>
          <w:iCs/>
        </w:rPr>
      </w:pPr>
      <w:r>
        <w:rPr>
          <w:b/>
          <w:bCs/>
          <w:i/>
          <w:iCs/>
        </w:rPr>
        <w:t>(71a)</w:t>
      </w:r>
      <w:r>
        <w:rPr>
          <w:b/>
          <w:bCs/>
          <w:i/>
          <w:iCs/>
        </w:rPr>
        <w:tab/>
        <w:t>"Soft law" instruments such as codes of conduct and crisis protocols may pose a risk to fundamental rights because, unlike legislation, they are not subject to democratic scrutiny and their compliance with fundamental rights</w:t>
      </w:r>
      <w:r>
        <w:rPr>
          <w:b/>
          <w:bCs/>
          <w:i/>
          <w:iCs/>
        </w:rPr>
        <w:t xml:space="preserve"> is not subject to judicial review. In order to enhance accountability, participation and transparency, procedural safeguards for drawing up codes of conduct and crisis protocols </w:t>
      </w:r>
      <w:proofErr w:type="gramStart"/>
      <w:r>
        <w:rPr>
          <w:b/>
          <w:bCs/>
          <w:i/>
          <w:iCs/>
        </w:rPr>
        <w:t>are needed</w:t>
      </w:r>
      <w:proofErr w:type="gramEnd"/>
      <w:r>
        <w:rPr>
          <w:b/>
          <w:bCs/>
          <w:i/>
          <w:iCs/>
        </w:rPr>
        <w:t>. (</w:t>
      </w:r>
      <w:proofErr w:type="gramStart"/>
      <w:r>
        <w:rPr>
          <w:b/>
          <w:bCs/>
          <w:i/>
          <w:iCs/>
        </w:rPr>
        <w:t>new</w:t>
      </w:r>
      <w:proofErr w:type="gramEnd"/>
      <w:r>
        <w:rPr>
          <w:b/>
          <w:bCs/>
          <w:i/>
          <w:iCs/>
        </w:rPr>
        <w:t xml:space="preserve"> recital to align with Article 37a)</w:t>
      </w:r>
    </w:p>
    <w:p w:rsidR="00C2655A" w:rsidRDefault="00C054FA">
      <w:pPr>
        <w:pStyle w:val="ManualConsidrant"/>
      </w:pPr>
      <w:r>
        <w:t>(72)</w:t>
      </w:r>
      <w:r>
        <w:tab/>
        <w:t>The task of ensuring</w:t>
      </w:r>
      <w:r>
        <w:t xml:space="preserve"> adequate oversight and enforcement of the obligations laid down in this Regulation </w:t>
      </w:r>
      <w:proofErr w:type="gramStart"/>
      <w:r>
        <w:t>should in principle be attributed</w:t>
      </w:r>
      <w:proofErr w:type="gramEnd"/>
      <w:r>
        <w:t xml:space="preserve"> to the Member States. To this end, they should appoint at least one authority with the task to apply and enforce this Regulation. Member S</w:t>
      </w:r>
      <w:r>
        <w:t>tates should however be able to entrust more than one competent authority, with specific supervisory or enforcement tasks and competences concerning the application of this Regulation, for example for specific sectors, such as electronic communications’ re</w:t>
      </w:r>
      <w:r>
        <w:t xml:space="preserve">gulators, media regulators or consumer protection authorities, reflecting their domestic constitutional, organisational and administrative structure. </w:t>
      </w:r>
    </w:p>
    <w:p w:rsidR="00C2655A" w:rsidRDefault="00C054FA">
      <w:pPr>
        <w:pStyle w:val="ManualConsidrant"/>
      </w:pPr>
      <w:r>
        <w:t>(73)</w:t>
      </w:r>
      <w:r>
        <w:tab/>
        <w:t>Given the cross-border nature of the services at stake and the horizontal range of obligations intro</w:t>
      </w:r>
      <w:r>
        <w:t xml:space="preserve">duced by this Regulation, the authority appointed with the task of supervising the application and, where necessary, enforcing this Regulation </w:t>
      </w:r>
      <w:proofErr w:type="gramStart"/>
      <w:r>
        <w:t>should be identified</w:t>
      </w:r>
      <w:proofErr w:type="gramEnd"/>
      <w:r>
        <w:t xml:space="preserve"> as a Digital Services Coordinator in each Member State. Where more than one competent author</w:t>
      </w:r>
      <w:r>
        <w:t xml:space="preserve">ity </w:t>
      </w:r>
      <w:proofErr w:type="gramStart"/>
      <w:r>
        <w:t>is appointed</w:t>
      </w:r>
      <w:proofErr w:type="gramEnd"/>
      <w:r>
        <w:t xml:space="preserve"> to apply and enforce this Regulation, only one authority in that Member State should be identified as a Digital Services Coordinator. The Digital Services Coordinator should act as the single contact point with regard to all matters relate</w:t>
      </w:r>
      <w:r>
        <w:t xml:space="preserve">d to the application of this Regulation for the Commission, the Board, </w:t>
      </w:r>
      <w:proofErr w:type="gramStart"/>
      <w:r>
        <w:t>the</w:t>
      </w:r>
      <w:proofErr w:type="gramEnd"/>
      <w:r>
        <w:t xml:space="preserve"> Digital Services Coordinators of other Member States, as well as for other competent authorities of the Member State in question. In particular, where several competent authorities </w:t>
      </w:r>
      <w:proofErr w:type="gramStart"/>
      <w:r>
        <w:t>are entrusted</w:t>
      </w:r>
      <w:proofErr w:type="gramEnd"/>
      <w:r>
        <w:t xml:space="preserve"> with tasks under this Regulation in a given Member State, the Digital Services Coordinator should coordinate and cooperate with those authorities in accordance with the national law setting their respective tasks, and should ensure effective </w:t>
      </w:r>
      <w:r>
        <w:t xml:space="preserve">involvement of all relevant authorities in the supervision and enforcement at Union level. </w:t>
      </w:r>
    </w:p>
    <w:p w:rsidR="00C2655A" w:rsidRDefault="00C054FA">
      <w:pPr>
        <w:pStyle w:val="ManualConsidrant"/>
      </w:pPr>
      <w:r>
        <w:t>(74)</w:t>
      </w:r>
      <w:r>
        <w:tab/>
        <w:t>The Digital Services Coordinator, as well as other competent authorities designated under this Regulation, play a crucial role in ensuring the effectiveness of</w:t>
      </w:r>
      <w:r>
        <w:t xml:space="preserve"> the rights and obligations laid down in this Regulation and the achievement of its objectives. Accordingly, it is necessary to ensure that those authorities act in complete independence from private and public bodies, without the obligation or possibility</w:t>
      </w:r>
      <w:r>
        <w:t xml:space="preserve"> to seek or receive instructions, including from the government, and without prejudice to the specific duties to cooperate with other competent authorities, the Digital Services Coordinators, the Board and the Commission. </w:t>
      </w:r>
      <w:proofErr w:type="gramStart"/>
      <w:r>
        <w:t>On the other hand, the independenc</w:t>
      </w:r>
      <w:r>
        <w:t>e of these authorities should not mean that they cannot be subject, in accordance with national constitutions and without endangering the achievement of the objectives of this Regulation, to national control or monitoring mechanisms regarding their financi</w:t>
      </w:r>
      <w:r>
        <w:t>al expenditure or to judicial review, or that they should not have the possibility to consult other national authorities, including law enforcement authorities or crisis management authorities, where appropriate.</w:t>
      </w:r>
      <w:proofErr w:type="gramEnd"/>
      <w:r>
        <w:t xml:space="preserve"> </w:t>
      </w:r>
    </w:p>
    <w:p w:rsidR="00C2655A" w:rsidRDefault="00C054FA">
      <w:pPr>
        <w:pStyle w:val="ManualConsidrant"/>
      </w:pPr>
      <w:r>
        <w:t>(75)</w:t>
      </w:r>
      <w:r>
        <w:tab/>
        <w:t>Member States can designate an existi</w:t>
      </w:r>
      <w:r>
        <w:t>ng national authority with the function of the Digital Services Coordinator, or with specific tasks to apply and enforce this Regulation, provided that any such appointed authority complies with the requirements laid down in this Regulation, such as in rel</w:t>
      </w:r>
      <w:r>
        <w:t xml:space="preserve">ation to its independence. Moreover, Member States are in principle not precluded from merging functions within an existing authority, in accordance with Union law. </w:t>
      </w:r>
      <w:proofErr w:type="gramStart"/>
      <w:r>
        <w:t>The measures to that effect may include, inter alia, the preclusion to dismiss the Presiden</w:t>
      </w:r>
      <w:r>
        <w:t>t or a board member of a collegiate body of an existing authority before the expiry of their terms of office, on the sole ground that an institutional reform has taken place involving the merger of different functions within one authority, in the absence o</w:t>
      </w:r>
      <w:r>
        <w:t>f any rules guaranteeing that such dismissals do not jeopardise the independence and impartiality of such members.</w:t>
      </w:r>
      <w:proofErr w:type="gramEnd"/>
      <w:r>
        <w:t xml:space="preserve"> </w:t>
      </w:r>
      <w:r>
        <w:rPr>
          <w:b/>
          <w:bCs/>
          <w:i/>
          <w:iCs/>
        </w:rPr>
        <w:t>(</w:t>
      </w:r>
      <w:proofErr w:type="gramStart"/>
      <w:r>
        <w:rPr>
          <w:b/>
          <w:bCs/>
          <w:i/>
          <w:iCs/>
        </w:rPr>
        <w:t>falls</w:t>
      </w:r>
      <w:proofErr w:type="gramEnd"/>
      <w:r>
        <w:rPr>
          <w:b/>
          <w:bCs/>
          <w:i/>
          <w:iCs/>
        </w:rPr>
        <w:t>: 254)</w:t>
      </w:r>
    </w:p>
    <w:p w:rsidR="00C2655A" w:rsidRDefault="00C054FA">
      <w:pPr>
        <w:pStyle w:val="ManualConsidrant"/>
        <w:rPr>
          <w:b/>
          <w:i/>
        </w:rPr>
      </w:pPr>
      <w:proofErr w:type="gramStart"/>
      <w:r>
        <w:t>(76)</w:t>
      </w:r>
      <w:r>
        <w:tab/>
        <w:t>In the absence of a general requirement for providers of intermediary services to ensure a physical presence within the ter</w:t>
      </w:r>
      <w:r>
        <w:t>ritory of one of the Member States, there is a need to ensure clarity under which Member State's jurisdiction those providers fall for the purposes of enforcing the rules laid down in Chapters III and IV by the national competent authorities.</w:t>
      </w:r>
      <w:proofErr w:type="gramEnd"/>
      <w:r>
        <w:t xml:space="preserve"> A provider sh</w:t>
      </w:r>
      <w:r>
        <w:t xml:space="preserve">ould be under the jurisdiction of the Member State where its main establishment is located, that is, where the provider has its head office or registered office within which the principal financial functions and operational control </w:t>
      </w:r>
      <w:proofErr w:type="gramStart"/>
      <w:r>
        <w:t>are exercised</w:t>
      </w:r>
      <w:proofErr w:type="gramEnd"/>
      <w:r>
        <w:t>. In respec</w:t>
      </w:r>
      <w:r>
        <w:t>t of providers that do not have an establishment in the Union but that offer services in the Union and therefore fall within the scope of this Regulation, the Member State where those providers appointed their legal representative should have jurisdiction,</w:t>
      </w:r>
      <w:r>
        <w:t xml:space="preserve"> considering the function of legal representatives under this Regulation. In the interest of the effective application of this Regulation, all Member States should, however, have jurisdiction in respect of providers that failed to designate a legal represe</w:t>
      </w:r>
      <w:r>
        <w:t xml:space="preserve">ntative, provided that the principle of </w:t>
      </w:r>
      <w:r>
        <w:rPr>
          <w:i/>
          <w:iCs/>
        </w:rPr>
        <w:t xml:space="preserve">ne </w:t>
      </w:r>
      <w:proofErr w:type="spellStart"/>
      <w:r>
        <w:rPr>
          <w:i/>
          <w:iCs/>
        </w:rPr>
        <w:t>bis</w:t>
      </w:r>
      <w:proofErr w:type="spellEnd"/>
      <w:r>
        <w:rPr>
          <w:i/>
          <w:iCs/>
        </w:rPr>
        <w:t xml:space="preserve"> in idem</w:t>
      </w:r>
      <w:r>
        <w:t xml:space="preserve"> is respected. To that aim, each Member State that exercises jurisdiction in respect of such providers </w:t>
      </w:r>
      <w:proofErr w:type="gramStart"/>
      <w:r>
        <w:t>should, without undue delay, inform</w:t>
      </w:r>
      <w:proofErr w:type="gramEnd"/>
      <w:r>
        <w:t xml:space="preserve"> all other Member States of the measures they have taken in the </w:t>
      </w:r>
      <w:r>
        <w:t xml:space="preserve">exercise of that jurisdiction. </w:t>
      </w:r>
      <w:r>
        <w:rPr>
          <w:b/>
          <w:i/>
        </w:rPr>
        <w:t>(</w:t>
      </w:r>
      <w:proofErr w:type="gramStart"/>
      <w:r>
        <w:rPr>
          <w:b/>
          <w:i/>
        </w:rPr>
        <w:t>falls</w:t>
      </w:r>
      <w:proofErr w:type="gramEnd"/>
      <w:r>
        <w:rPr>
          <w:b/>
          <w:i/>
        </w:rPr>
        <w:t>: 255)</w:t>
      </w:r>
      <w:r>
        <w:t xml:space="preserve"> </w:t>
      </w:r>
    </w:p>
    <w:p w:rsidR="00C2655A" w:rsidRDefault="00C054FA">
      <w:pPr>
        <w:pStyle w:val="ManualConsidrant"/>
      </w:pPr>
      <w:r>
        <w:t>(77)</w:t>
      </w:r>
      <w:r>
        <w:tab/>
        <w:t>Member States should provide the Digital Services Coordinator, and any other competent authority designated under this Regulation, with sufficient powers and means to ensure effective investigation and enfo</w:t>
      </w:r>
      <w:r>
        <w:t xml:space="preserve">rcement. </w:t>
      </w:r>
      <w:proofErr w:type="gramStart"/>
      <w:r>
        <w:t>Digital Services Coordinators should in particular be able to search for and obtain information which is located in its territory, including in the context of joint investigations, with due regard to the fact that oversight and enforcement measure</w:t>
      </w:r>
      <w:r>
        <w:t>s concerning a provider under the jurisdiction of another Member State should be adopted by the Digital Services Coordinator of that other Member State, where relevant in accordance with the procedures relating to cross-border cooperation.</w:t>
      </w:r>
      <w:proofErr w:type="gramEnd"/>
    </w:p>
    <w:p w:rsidR="00C2655A" w:rsidRDefault="00C054FA">
      <w:pPr>
        <w:pStyle w:val="ManualConsidrant"/>
      </w:pPr>
      <w:r>
        <w:t>(78)</w:t>
      </w:r>
      <w:r>
        <w:tab/>
        <w:t>Member Stat</w:t>
      </w:r>
      <w:r>
        <w:t>es should set out in their national law, in accordance with Union law and in particular this Regulation and the Charter, the detailed conditions and limits for the exercise of the investigatory and enforcement powers of their Digital Services Coordinators,</w:t>
      </w:r>
      <w:r>
        <w:t xml:space="preserve"> and other competent authorities where relevant, under this Regulation. </w:t>
      </w:r>
    </w:p>
    <w:p w:rsidR="00C2655A" w:rsidRDefault="00C054FA">
      <w:pPr>
        <w:pStyle w:val="ManualConsidrant"/>
      </w:pPr>
      <w:r>
        <w:t>(79)</w:t>
      </w:r>
      <w:r>
        <w:tab/>
        <w:t xml:space="preserve">In the course of the exercise of those powers, the competent authorities should comply with the applicable national rules regarding procedures and matters such as the need for a </w:t>
      </w:r>
      <w:r>
        <w:t>prior judicial authorisation to enter certain premises and legal professional privilege. Those provisions should in particular ensure respect for the fundamental rights to an effective remedy and to a fair trial, including the rights of defence, and, the r</w:t>
      </w:r>
      <w:r>
        <w:t>ight to respect for private life. In this regard, the guarantees provided for in relation to the proceedings of the Commission pursuant to this Regulation could serve as an appropriate point of reference.</w:t>
      </w:r>
      <w:r>
        <w:rPr>
          <w:b/>
          <w:i/>
        </w:rPr>
        <w:t xml:space="preserve"> </w:t>
      </w:r>
      <w:r>
        <w:t xml:space="preserve">A prior, fair and impartial procedure </w:t>
      </w:r>
      <w:proofErr w:type="gramStart"/>
      <w:r>
        <w:t>should be gua</w:t>
      </w:r>
      <w:r>
        <w:t>ranteed</w:t>
      </w:r>
      <w:proofErr w:type="gramEnd"/>
      <w:r>
        <w:t xml:space="preserve"> before taking any final decision, including the right to be heard of the persons concerned, and the right to have access to the file, while respecting confidentiality and professional and business secrecy, as well as the obligation to give meaningf</w:t>
      </w:r>
      <w:r>
        <w:t xml:space="preserve">ul reasons for the decisions. This should not preclude the taking of measures, however, in duly substantiated cases of urgency and subject to appropriate conditions and procedural arrangements. The exercise of powers should also be proportionate </w:t>
      </w:r>
      <w:proofErr w:type="gramStart"/>
      <w:r>
        <w:t>to,</w:t>
      </w:r>
      <w:proofErr w:type="gramEnd"/>
      <w:r>
        <w:t xml:space="preserve"> inter </w:t>
      </w:r>
      <w:r>
        <w:t xml:space="preserve">alia the nature and the overall actual or potential harm caused by the infringement or suspected infringement. The competent authorities </w:t>
      </w:r>
      <w:proofErr w:type="gramStart"/>
      <w:r>
        <w:t>should in principle take</w:t>
      </w:r>
      <w:proofErr w:type="gramEnd"/>
      <w:r>
        <w:t xml:space="preserve"> all relevant facts and circumstances of the case into account, including information gathered </w:t>
      </w:r>
      <w:r>
        <w:t xml:space="preserve">by competent authorities in other Member States. </w:t>
      </w:r>
      <w:r>
        <w:rPr>
          <w:b/>
          <w:i/>
        </w:rPr>
        <w:t>(</w:t>
      </w:r>
      <w:proofErr w:type="gramStart"/>
      <w:r>
        <w:rPr>
          <w:b/>
          <w:i/>
        </w:rPr>
        <w:t>falls</w:t>
      </w:r>
      <w:proofErr w:type="gramEnd"/>
      <w:r>
        <w:rPr>
          <w:b/>
          <w:i/>
        </w:rPr>
        <w:t>: 256)</w:t>
      </w:r>
      <w:r>
        <w:t xml:space="preserve"> </w:t>
      </w:r>
    </w:p>
    <w:p w:rsidR="00C2655A" w:rsidRDefault="00C054FA">
      <w:pPr>
        <w:pStyle w:val="ManualConsidrant"/>
      </w:pPr>
      <w:proofErr w:type="gramStart"/>
      <w:r>
        <w:t>(80)</w:t>
      </w:r>
      <w:r>
        <w:tab/>
      </w:r>
      <w:r>
        <w:t>Member States should ensure that violations of the obligations laid down in this Regulation can be sanctioned in a manner that is effective, proportionate and dissuasive, taking into account the nature, gravity, recurrence and duration of the violation, in</w:t>
      </w:r>
      <w:r>
        <w:t xml:space="preserve"> view of the public interest pursued, the scope and kind of activities carried out, as well as the economic capacity of the infringer.</w:t>
      </w:r>
      <w:proofErr w:type="gramEnd"/>
      <w:r>
        <w:t xml:space="preserve"> In particular, penalties should take into account whether the provider of intermediary services concerned systematically </w:t>
      </w:r>
      <w:r>
        <w:t xml:space="preserve">or recurrently fails to comply with its obligations stemming from this Regulation, as well as, where relevant, whether the provider is active in several Member States. </w:t>
      </w:r>
    </w:p>
    <w:p w:rsidR="00C2655A" w:rsidRDefault="00C054FA">
      <w:pPr>
        <w:pStyle w:val="ManualConsidrant"/>
      </w:pPr>
      <w:r>
        <w:t>(81)</w:t>
      </w:r>
      <w:r>
        <w:tab/>
        <w:t>In order to ensure effective enforcement of this Regulation, individuals or repres</w:t>
      </w:r>
      <w:r>
        <w:t xml:space="preserve">entative organisations should be able to lodge any complaint related </w:t>
      </w:r>
      <w:proofErr w:type="gramStart"/>
      <w:r>
        <w:t>to compliance with this Regulation with the Digital Services Coordinator in the territory</w:t>
      </w:r>
      <w:proofErr w:type="gramEnd"/>
      <w:r>
        <w:t xml:space="preserve"> where they received the service, without prejudice to this Regulation’s rules on jurisdiction. Co</w:t>
      </w:r>
      <w:r>
        <w:t xml:space="preserve">mplaints should provide a faithful overview of concerns related to a particular intermediary service provider’s compliance and </w:t>
      </w:r>
      <w:proofErr w:type="gramStart"/>
      <w:r>
        <w:t>could also</w:t>
      </w:r>
      <w:proofErr w:type="gramEnd"/>
      <w:r>
        <w:t xml:space="preserve"> inform the Digital Services Coordinator of any more cross-cutting issues. The Digital Services Coordinator should invo</w:t>
      </w:r>
      <w:r>
        <w:t xml:space="preserve">lve other national competent authorities as well as the Digital Services Coordinator of another Member State, and in </w:t>
      </w:r>
      <w:proofErr w:type="gramStart"/>
      <w:r>
        <w:t>particular</w:t>
      </w:r>
      <w:proofErr w:type="gramEnd"/>
      <w:r>
        <w:t xml:space="preserve"> the one of the Member State where the provider of intermediary services concerned is established, if the issue requires cross-bo</w:t>
      </w:r>
      <w:r>
        <w:t>rder cooperation.</w:t>
      </w:r>
    </w:p>
    <w:p w:rsidR="00C2655A" w:rsidRDefault="00C054FA">
      <w:pPr>
        <w:pStyle w:val="ManualConsidrant"/>
      </w:pPr>
      <w:r>
        <w:t>(82)</w:t>
      </w:r>
      <w:r>
        <w:tab/>
        <w:t xml:space="preserve">Member States should ensure that Digital Services Coordinators </w:t>
      </w:r>
      <w:proofErr w:type="gramStart"/>
      <w:r>
        <w:t>can</w:t>
      </w:r>
      <w:proofErr w:type="gramEnd"/>
      <w:r>
        <w:t xml:space="preserve"> take measures that are effective in addressing and proportionate to certain particularly serious and persistent infringements. Especially where those measures can aff</w:t>
      </w:r>
      <w:r>
        <w:t xml:space="preserve">ect the rights and interests of third parties, as may be the case in particular where the access to online interfaces is restricted, it is appropriate to require that </w:t>
      </w:r>
      <w:proofErr w:type="gramStart"/>
      <w:r>
        <w:t>the measures be ordered by a competent judicial authority at the Digital Service Coordina</w:t>
      </w:r>
      <w:r>
        <w:t>tors’ request</w:t>
      </w:r>
      <w:proofErr w:type="gramEnd"/>
      <w:r>
        <w:t xml:space="preserve"> and are subject to additional safeguards. </w:t>
      </w:r>
      <w:proofErr w:type="gramStart"/>
      <w:r>
        <w:t>In particular, third parties potentially affected should be afforded the opportunity to be heard and such orders should only be issued when powers to take such measures as provided by other acts of Un</w:t>
      </w:r>
      <w:r>
        <w:t xml:space="preserve">ion law or by national law, for instance to protect collective interests of consumers, to ensure the prompt removal of web pages containing or disseminating child pornography, or to disable access to services are being used by a third party to infringe an </w:t>
      </w:r>
      <w:r>
        <w:t>intellectual property right, are not reasonably available.</w:t>
      </w:r>
      <w:proofErr w:type="gramEnd"/>
      <w:r>
        <w:t xml:space="preserve"> </w:t>
      </w:r>
    </w:p>
    <w:p w:rsidR="00C2655A" w:rsidRDefault="00C054FA">
      <w:pPr>
        <w:pStyle w:val="ManualConsidrant"/>
      </w:pPr>
      <w:r>
        <w:t>(83)</w:t>
      </w:r>
      <w:r>
        <w:tab/>
        <w:t>Such an order to restrict access should not go beyond what is necessary to achieve its objective. For that purpose, it should be temporary and be addressed in principle to a provider of inter</w:t>
      </w:r>
      <w:r>
        <w:t>mediary services, such as the relevant hosting service provider, internet service provider or domain registry or registrar, which is in a reasonable position to achieve that objective without unduly restricting access to lawful information.</w:t>
      </w:r>
    </w:p>
    <w:p w:rsidR="00C2655A" w:rsidRDefault="00C054FA">
      <w:pPr>
        <w:pStyle w:val="ManualConsidrant"/>
      </w:pPr>
      <w:r>
        <w:t>(84)</w:t>
      </w:r>
      <w:r>
        <w:tab/>
        <w:t>The Digita</w:t>
      </w:r>
      <w:r>
        <w:t xml:space="preserve">l Services Coordinator should regularly publish a report on the activities carried out under this Regulation. </w:t>
      </w:r>
      <w:proofErr w:type="gramStart"/>
      <w:r>
        <w:t>Given that the Digital Services Coordinator is also made aware of orders to take action against illegal content or to provide information regulate</w:t>
      </w:r>
      <w:r>
        <w:t>d by this Regulation through the common information sharing system, the Digital Services Coordinator should include in its annual report the number and categories of these orders addressed to providers of intermediary services issued by judicial</w:t>
      </w:r>
      <w:r>
        <w:rPr>
          <w:b/>
          <w:i/>
        </w:rPr>
        <w:t xml:space="preserve"> (falls: 25</w:t>
      </w:r>
      <w:r>
        <w:rPr>
          <w:b/>
          <w:i/>
        </w:rPr>
        <w:t>7)</w:t>
      </w:r>
      <w:r>
        <w:t xml:space="preserve"> and administrative authorities in its Member State.</w:t>
      </w:r>
      <w:proofErr w:type="gramEnd"/>
    </w:p>
    <w:p w:rsidR="00C2655A" w:rsidRDefault="00C054FA">
      <w:pPr>
        <w:pStyle w:val="ManualConsidrant"/>
      </w:pPr>
      <w:proofErr w:type="gramStart"/>
      <w:r>
        <w:t>(85)</w:t>
      </w:r>
      <w:r>
        <w:tab/>
        <w:t>Where a Digital Services Coordinator requests another Digital Services Coordinator to take action, the requesting Digital Services Coordinator, or the Board in case it issued a recommendation to a</w:t>
      </w:r>
      <w:r>
        <w:t>ssess issues involving more than three Member States, should be able to refer the matter to the Commission in case of any disagreement as to the assessments or the measures taken or proposed or a failure to adopt any measures.</w:t>
      </w:r>
      <w:proofErr w:type="gramEnd"/>
      <w:r>
        <w:t xml:space="preserve"> The Commission, </w:t>
      </w:r>
      <w:proofErr w:type="gramStart"/>
      <w:r>
        <w:t xml:space="preserve">on the basis </w:t>
      </w:r>
      <w:r>
        <w:t>of</w:t>
      </w:r>
      <w:proofErr w:type="gramEnd"/>
      <w:r>
        <w:t xml:space="preserve"> the information made available by the concerned authorities, should accordingly be able to request the competent Digital Services Coordinator to re-assess the matter and take the necessary measures to ensure compliance within a defined time period. This</w:t>
      </w:r>
      <w:r>
        <w:t xml:space="preserve"> possibility is without prejudice to </w:t>
      </w:r>
      <w:proofErr w:type="gramStart"/>
      <w:r>
        <w:t>the Commission’s general duty to oversee the application of, and where necessary enforce, Union law under the control of the Court of Justice of the European Union in accordance with the Treaties</w:t>
      </w:r>
      <w:proofErr w:type="gramEnd"/>
      <w:r>
        <w:t>. A failure by the Digit</w:t>
      </w:r>
      <w:r>
        <w:t xml:space="preserve">al Services Coordinator of establishment to take any measures pursuant to such a request may also lead to the Commission’s intervention under Section 3 of Chapter IV of this Regulation, where the suspected infringer is a very large online platform. </w:t>
      </w:r>
      <w:r>
        <w:rPr>
          <w:b/>
          <w:i/>
        </w:rPr>
        <w:t>(</w:t>
      </w:r>
      <w:proofErr w:type="gramStart"/>
      <w:r>
        <w:rPr>
          <w:b/>
          <w:i/>
        </w:rPr>
        <w:t>voted</w:t>
      </w:r>
      <w:proofErr w:type="gramEnd"/>
      <w:r>
        <w:rPr>
          <w:b/>
          <w:i/>
        </w:rPr>
        <w:t xml:space="preserve"> </w:t>
      </w:r>
      <w:proofErr w:type="spellStart"/>
      <w:r>
        <w:rPr>
          <w:b/>
          <w:i/>
        </w:rPr>
        <w:t>en</w:t>
      </w:r>
      <w:proofErr w:type="spellEnd"/>
      <w:r>
        <w:rPr>
          <w:b/>
          <w:i/>
        </w:rPr>
        <w:t xml:space="preserve"> bloc: 258)</w:t>
      </w:r>
    </w:p>
    <w:p w:rsidR="00C2655A" w:rsidRDefault="00C054FA">
      <w:pPr>
        <w:pStyle w:val="ManualConsidrant"/>
      </w:pPr>
      <w:r>
        <w:t>(86)</w:t>
      </w:r>
      <w:r>
        <w:tab/>
        <w:t xml:space="preserve">In order to facilitate cross-border supervision and investigations involving several Member States, the Digital Services Coordinators should be able to participate, on a permanent or temporary basis, in joint oversight and investigation </w:t>
      </w:r>
      <w:r>
        <w:t xml:space="preserve">activities concerning matters covered by this Regulation. Those activities may include other competent authorities and may cover a variety of issues, ranging from coordinated data gathering exercises to requests for information or inspections of premises, </w:t>
      </w:r>
      <w:r>
        <w:t xml:space="preserve">within the limits and scope of powers available to each participating authority. The Board may be requested to provide advice in relation to those activities, for </w:t>
      </w:r>
      <w:proofErr w:type="gramStart"/>
      <w:r>
        <w:t>example</w:t>
      </w:r>
      <w:proofErr w:type="gramEnd"/>
      <w:r>
        <w:t xml:space="preserve"> by proposing roadmaps and timelines for activities or proposing ad-hoc task-forces wi</w:t>
      </w:r>
      <w:r>
        <w:t xml:space="preserve">th participation of the authorities involved. </w:t>
      </w:r>
    </w:p>
    <w:p w:rsidR="00C2655A" w:rsidRDefault="00C054FA">
      <w:pPr>
        <w:pStyle w:val="ManualConsidrant"/>
      </w:pPr>
      <w:proofErr w:type="gramStart"/>
      <w:r>
        <w:t>(87)</w:t>
      </w:r>
      <w:r>
        <w:tab/>
        <w:t>In view of the particular challenges that may emerge in relation to assessing and ensuring a very large online platform’s compliance, for instance relating to the scale or complexity of a suspected infrin</w:t>
      </w:r>
      <w:r>
        <w:t xml:space="preserve">gement or the need for particular expertise or capabilities at Union level, Digital Services Coordinators should have the possibility to request, on a voluntary basis, the Commission to intervene and exercise its investigatory and enforcement powers under </w:t>
      </w:r>
      <w:r>
        <w:t>this Regulation.</w:t>
      </w:r>
      <w:proofErr w:type="gramEnd"/>
      <w:r>
        <w:t xml:space="preserve"> </w:t>
      </w:r>
      <w:r>
        <w:rPr>
          <w:b/>
          <w:i/>
        </w:rPr>
        <w:t>(</w:t>
      </w:r>
      <w:proofErr w:type="gramStart"/>
      <w:r>
        <w:rPr>
          <w:b/>
          <w:i/>
        </w:rPr>
        <w:t>voted</w:t>
      </w:r>
      <w:proofErr w:type="gramEnd"/>
      <w:r>
        <w:rPr>
          <w:b/>
          <w:i/>
        </w:rPr>
        <w:t xml:space="preserve"> </w:t>
      </w:r>
      <w:proofErr w:type="spellStart"/>
      <w:r>
        <w:rPr>
          <w:b/>
          <w:i/>
        </w:rPr>
        <w:t>en</w:t>
      </w:r>
      <w:proofErr w:type="spellEnd"/>
      <w:r>
        <w:rPr>
          <w:b/>
          <w:i/>
        </w:rPr>
        <w:t xml:space="preserve"> bloc: 259)</w:t>
      </w:r>
    </w:p>
    <w:p w:rsidR="00C2655A" w:rsidRDefault="00C054FA">
      <w:pPr>
        <w:pStyle w:val="ManualConsidrant"/>
      </w:pPr>
      <w:r>
        <w:t>(88)</w:t>
      </w:r>
      <w:r>
        <w:tab/>
      </w:r>
      <w:r>
        <w:t>In order to ensure a consistent application of this Regulation, it is necessary to set up an independent advisory group at Union level, which should support the Commission and help coordinate the actions of Digital Services Coordinators. That European Boar</w:t>
      </w:r>
      <w:r>
        <w:t>d for Digital Services should consist of the Digital Services Coordinators, without prejudice to the possibility for Digital Services Coordinators to invite in its meetings or appoint ad hoc delegates from other competent authorities entrusted with specifi</w:t>
      </w:r>
      <w:r>
        <w:t xml:space="preserve">c tasks under this </w:t>
      </w:r>
      <w:proofErr w:type="gramStart"/>
      <w:r>
        <w:t>Regulation, where that</w:t>
      </w:r>
      <w:proofErr w:type="gramEnd"/>
      <w:r>
        <w:t xml:space="preserve"> is required pursuant to their national allocation of tasks and competences. In case of multiple participants from one Member State, the voting right should remain limited to one representative per Member State. </w:t>
      </w:r>
    </w:p>
    <w:p w:rsidR="00C2655A" w:rsidRDefault="00C054FA">
      <w:pPr>
        <w:pStyle w:val="ManualConsidrant"/>
      </w:pPr>
      <w:r>
        <w:t>(8</w:t>
      </w:r>
      <w:r>
        <w:t>9)</w:t>
      </w:r>
      <w:r>
        <w:tab/>
        <w:t xml:space="preserve">The Board should contribute to achieving a common </w:t>
      </w:r>
      <w:r>
        <w:rPr>
          <w:b/>
          <w:i/>
          <w:strike/>
        </w:rPr>
        <w:t>Union perspective on the</w:t>
      </w:r>
      <w:r>
        <w:rPr>
          <w:b/>
          <w:i/>
        </w:rPr>
        <w:t xml:space="preserve"> and</w:t>
      </w:r>
      <w:r>
        <w:t xml:space="preserve"> consistent </w:t>
      </w:r>
      <w:r>
        <w:rPr>
          <w:b/>
          <w:i/>
        </w:rPr>
        <w:t>Union (first part 260)</w:t>
      </w:r>
      <w:r>
        <w:rPr>
          <w:b/>
        </w:rPr>
        <w:t xml:space="preserve"> </w:t>
      </w:r>
      <w:r>
        <w:t>application of this Regulation and to cooperation among competent authorities, including by advising the Commission and the Digital Services</w:t>
      </w:r>
      <w:r>
        <w:t xml:space="preserve"> Coordinators about appropriate investigation and enforcement measures, in particular vis à vis very large online platforms. The Board should also contribute to the drafting of relevant templates and codes of conduct and analyse emerging general trends in </w:t>
      </w:r>
      <w:r>
        <w:t xml:space="preserve">the development of digital services in the Union. </w:t>
      </w:r>
      <w:r>
        <w:rPr>
          <w:b/>
          <w:i/>
        </w:rPr>
        <w:t>(</w:t>
      </w:r>
      <w:proofErr w:type="gramStart"/>
      <w:r>
        <w:rPr>
          <w:b/>
          <w:i/>
        </w:rPr>
        <w:t>voted</w:t>
      </w:r>
      <w:proofErr w:type="gramEnd"/>
      <w:r>
        <w:rPr>
          <w:b/>
          <w:i/>
        </w:rPr>
        <w:t xml:space="preserve"> </w:t>
      </w:r>
      <w:proofErr w:type="spellStart"/>
      <w:r>
        <w:rPr>
          <w:b/>
          <w:i/>
        </w:rPr>
        <w:t>en</w:t>
      </w:r>
      <w:proofErr w:type="spellEnd"/>
      <w:r>
        <w:rPr>
          <w:b/>
          <w:i/>
        </w:rPr>
        <w:t xml:space="preserve"> bloc: second part 260) </w:t>
      </w:r>
    </w:p>
    <w:p w:rsidR="00C2655A" w:rsidRDefault="00C054FA">
      <w:pPr>
        <w:pStyle w:val="ManualConsidrant"/>
      </w:pPr>
      <w:r>
        <w:t>(90)</w:t>
      </w:r>
      <w:r>
        <w:tab/>
        <w:t>For that purpose, the Board should be able to adopt opinions, requests and recommendations addressed to Digital Services Coordinators or other competent national autho</w:t>
      </w:r>
      <w:r>
        <w:t xml:space="preserve">rities. While not legally binding, the decision to deviate therefrom </w:t>
      </w:r>
      <w:proofErr w:type="gramStart"/>
      <w:r>
        <w:t>should be properly explained</w:t>
      </w:r>
      <w:proofErr w:type="gramEnd"/>
      <w:r>
        <w:t xml:space="preserve"> and could be taken into account by the Commission in assessing the compliance of the Member State concerned with this Regulation. </w:t>
      </w:r>
      <w:r>
        <w:rPr>
          <w:b/>
          <w:bCs/>
          <w:i/>
          <w:iCs/>
        </w:rPr>
        <w:t>(</w:t>
      </w:r>
      <w:proofErr w:type="gramStart"/>
      <w:r>
        <w:rPr>
          <w:b/>
          <w:bCs/>
          <w:i/>
          <w:iCs/>
        </w:rPr>
        <w:t>voted</w:t>
      </w:r>
      <w:proofErr w:type="gramEnd"/>
      <w:r>
        <w:rPr>
          <w:b/>
          <w:bCs/>
          <w:i/>
          <w:iCs/>
        </w:rPr>
        <w:t xml:space="preserve"> </w:t>
      </w:r>
      <w:proofErr w:type="spellStart"/>
      <w:r>
        <w:rPr>
          <w:b/>
          <w:bCs/>
          <w:i/>
          <w:iCs/>
        </w:rPr>
        <w:t>en</w:t>
      </w:r>
      <w:proofErr w:type="spellEnd"/>
      <w:r>
        <w:rPr>
          <w:b/>
          <w:bCs/>
          <w:i/>
          <w:iCs/>
        </w:rPr>
        <w:t xml:space="preserve"> bloc: 261)</w:t>
      </w:r>
      <w:r>
        <w:t xml:space="preserve"> </w:t>
      </w:r>
    </w:p>
    <w:p w:rsidR="00C2655A" w:rsidRDefault="00C054FA">
      <w:pPr>
        <w:pStyle w:val="ManualConsidrant"/>
      </w:pPr>
      <w:r>
        <w:t>(91)</w:t>
      </w:r>
      <w:r>
        <w:tab/>
        <w:t>T</w:t>
      </w:r>
      <w:r>
        <w:t xml:space="preserve">he Board should bring together the representatives of the Digital Services Coordinators and possible other competent authorities under the </w:t>
      </w:r>
      <w:proofErr w:type="gramStart"/>
      <w:r>
        <w:t>chairmanship</w:t>
      </w:r>
      <w:proofErr w:type="gramEnd"/>
      <w:r>
        <w:t xml:space="preserve"> of the Commission, with a view to ensuring an assessment of matters submitted to it in a fully European </w:t>
      </w:r>
      <w:r>
        <w:t xml:space="preserve">dimension. </w:t>
      </w:r>
      <w:proofErr w:type="gramStart"/>
      <w:r>
        <w:t xml:space="preserve">In view of possible cross-cutting elements that may be of relevance for other regulatory frameworks at Union level, the Board should be allowed to cooperate with other Union bodies, offices, agencies and advisory groups with responsibilities in </w:t>
      </w:r>
      <w:r>
        <w:t xml:space="preserve">fields such as equality, including equality between women and men, and non-discrimination, data protection, electronic communications, </w:t>
      </w:r>
      <w:proofErr w:type="spellStart"/>
      <w:r>
        <w:t>audiovisual</w:t>
      </w:r>
      <w:proofErr w:type="spellEnd"/>
      <w:r>
        <w:t xml:space="preserve"> services, detection and investigation of frauds against the EU budget as regards custom duties, or consumer p</w:t>
      </w:r>
      <w:r>
        <w:t>rotection, as necessary for the performance of its tasks.</w:t>
      </w:r>
      <w:proofErr w:type="gramEnd"/>
      <w:r>
        <w:t xml:space="preserve"> </w:t>
      </w:r>
      <w:r>
        <w:rPr>
          <w:b/>
          <w:i/>
        </w:rPr>
        <w:t>(</w:t>
      </w:r>
      <w:proofErr w:type="gramStart"/>
      <w:r>
        <w:rPr>
          <w:b/>
          <w:i/>
        </w:rPr>
        <w:t>falls</w:t>
      </w:r>
      <w:proofErr w:type="gramEnd"/>
      <w:r>
        <w:rPr>
          <w:b/>
          <w:i/>
        </w:rPr>
        <w:t xml:space="preserve">: 262) </w:t>
      </w:r>
    </w:p>
    <w:p w:rsidR="00C2655A" w:rsidRDefault="00C054FA">
      <w:pPr>
        <w:pStyle w:val="ManualConsidrant"/>
      </w:pPr>
      <w:r>
        <w:t>(92)</w:t>
      </w:r>
      <w:r>
        <w:tab/>
        <w:t>The Commission, through the Chair, should participate in the Board without voting rights. Through the Chair, the Commission should ensure that the agenda of the meetings is set in</w:t>
      </w:r>
      <w:r>
        <w:t xml:space="preserve"> accordance with the requests of the members of the Board as laid down in the rules of procedure and in compliance with the duties of the Board laid down in this Regulation. </w:t>
      </w:r>
      <w:r>
        <w:rPr>
          <w:b/>
          <w:i/>
        </w:rPr>
        <w:t>(</w:t>
      </w:r>
      <w:proofErr w:type="gramStart"/>
      <w:r>
        <w:rPr>
          <w:b/>
          <w:i/>
        </w:rPr>
        <w:t>voted</w:t>
      </w:r>
      <w:proofErr w:type="gramEnd"/>
      <w:r>
        <w:rPr>
          <w:b/>
          <w:i/>
        </w:rPr>
        <w:t xml:space="preserve"> </w:t>
      </w:r>
      <w:proofErr w:type="spellStart"/>
      <w:r>
        <w:rPr>
          <w:b/>
          <w:i/>
        </w:rPr>
        <w:t>en</w:t>
      </w:r>
      <w:proofErr w:type="spellEnd"/>
      <w:r>
        <w:rPr>
          <w:b/>
          <w:i/>
        </w:rPr>
        <w:t xml:space="preserve"> bloc: 263)</w:t>
      </w:r>
    </w:p>
    <w:p w:rsidR="00C2655A" w:rsidRDefault="00C054FA">
      <w:pPr>
        <w:pStyle w:val="ManualConsidrant"/>
      </w:pPr>
      <w:r>
        <w:t>(93)</w:t>
      </w:r>
      <w:r>
        <w:tab/>
        <w:t>In view of the need to ensure support for the Board’s ac</w:t>
      </w:r>
      <w:r>
        <w:t xml:space="preserve">tivities, the Board should be able to rely on the expertise and human resources of the Commission and of the competent national authorities. The specific operational arrangements for the internal functioning of the Board </w:t>
      </w:r>
      <w:proofErr w:type="gramStart"/>
      <w:r>
        <w:t>should be further specified</w:t>
      </w:r>
      <w:proofErr w:type="gramEnd"/>
      <w:r>
        <w:t xml:space="preserve"> in the </w:t>
      </w:r>
      <w:r>
        <w:t xml:space="preserve">rules of procedure of the Board. </w:t>
      </w:r>
    </w:p>
    <w:p w:rsidR="00C2655A" w:rsidRDefault="00C054FA">
      <w:pPr>
        <w:pStyle w:val="ManualConsidrant"/>
      </w:pPr>
      <w:r>
        <w:t>(94)</w:t>
      </w:r>
      <w:r>
        <w:tab/>
        <w:t>Given the importance of very large online platforms, in view of their reach and impact, their failure to comply with the specific obligations applicable to them may affect a substantial number of recipients of the ser</w:t>
      </w:r>
      <w:r>
        <w:t xml:space="preserve">vices across different Member States and may cause large societal harms, while such failures may also be particularly complex to identify and address. </w:t>
      </w:r>
    </w:p>
    <w:p w:rsidR="00C2655A" w:rsidRDefault="00C054FA">
      <w:pPr>
        <w:pStyle w:val="ManualConsidrant"/>
      </w:pPr>
      <w:r>
        <w:t>(95)</w:t>
      </w:r>
      <w:r>
        <w:tab/>
        <w:t xml:space="preserve">In order to address those public policy concerns it is therefore necessary to provide for a common </w:t>
      </w:r>
      <w:r>
        <w:t xml:space="preserve">system of enhanced supervision and enforcement at Union level. </w:t>
      </w:r>
      <w:proofErr w:type="gramStart"/>
      <w:r>
        <w:t>Once an infringement of one of the provisions that solely apply to very large online platforms has been identified, for instance pursuant to individual or joint investigations, auditing or comp</w:t>
      </w:r>
      <w:r>
        <w:t>laints, the Digital Services Coordinator of establishment, upon its own initiative or upon the Board’s advice, should monitor any subsequent measure taken by the very large online platform concerned as set out in its action plan.</w:t>
      </w:r>
      <w:proofErr w:type="gramEnd"/>
      <w:r>
        <w:t xml:space="preserve"> That Digital Services Coor</w:t>
      </w:r>
      <w:r>
        <w:t xml:space="preserve">dinator should be able to ask, where appropriate, for an additional, specific audit to </w:t>
      </w:r>
      <w:proofErr w:type="gramStart"/>
      <w:r>
        <w:t>be carried out,</w:t>
      </w:r>
      <w:proofErr w:type="gramEnd"/>
      <w:r>
        <w:t xml:space="preserve"> on a voluntary basis, to establish whether those measures are sufficient to address the infringement. At the end of that procedure, it should inform the </w:t>
      </w:r>
      <w:r>
        <w:t>Board, the Commission and the platform concerned of its views on whether or not that platform addressed the infringement, specifying in particular the relevant conduct and its assessment of any measures taken. The Digital Services Coordinator should perfor</w:t>
      </w:r>
      <w:r>
        <w:t xml:space="preserve">m its role under this common system in a timely manner and taking utmost account of any opinions and other advice of the Board. </w:t>
      </w:r>
    </w:p>
    <w:p w:rsidR="00C2655A" w:rsidRDefault="00C054FA">
      <w:pPr>
        <w:pStyle w:val="ManualConsidrant"/>
      </w:pPr>
      <w:proofErr w:type="gramStart"/>
      <w:r>
        <w:t>(96)</w:t>
      </w:r>
      <w:r>
        <w:tab/>
        <w:t>Where the infringement of the provision that solely applies to very large online platforms is not effectively addressed by</w:t>
      </w:r>
      <w:r>
        <w:t xml:space="preserve"> that platform pursuant to the action plan, only the Commission may, on its own initiative or upon advice of the Board, decide to further investigate the infringement concerned and the measures that the platform has subsequently taken, to the exclusion of </w:t>
      </w:r>
      <w:r>
        <w:t>the Digital Services Coordinator of establishment.</w:t>
      </w:r>
      <w:proofErr w:type="gramEnd"/>
      <w:r>
        <w:t xml:space="preserve"> After having conducted the necessary investigations, the Commission should be able to issue decisions finding an infringement and imposing sanctions in respect of very large online platforms where that is </w:t>
      </w:r>
      <w:r>
        <w:t xml:space="preserve">justified. </w:t>
      </w:r>
      <w:proofErr w:type="gramStart"/>
      <w:r>
        <w:t>It should also have such a possibility to intervene in cross-border situations where the Digital Services Coordinator of establishment did not take any measures despite the Commission’s request, or in situations where the Digital Services Coordi</w:t>
      </w:r>
      <w:r>
        <w:t>nator of establishment itself requested for the Commission to intervene, in respect of an infringement of any other provision of this Regulation committed by a very large online platform.</w:t>
      </w:r>
      <w:proofErr w:type="gramEnd"/>
      <w:r>
        <w:t xml:space="preserve"> </w:t>
      </w:r>
      <w:r>
        <w:rPr>
          <w:b/>
          <w:i/>
        </w:rPr>
        <w:t>(</w:t>
      </w:r>
      <w:proofErr w:type="gramStart"/>
      <w:r>
        <w:rPr>
          <w:b/>
          <w:i/>
        </w:rPr>
        <w:t>voted</w:t>
      </w:r>
      <w:proofErr w:type="gramEnd"/>
      <w:r>
        <w:rPr>
          <w:b/>
          <w:i/>
        </w:rPr>
        <w:t xml:space="preserve"> </w:t>
      </w:r>
      <w:proofErr w:type="spellStart"/>
      <w:r>
        <w:rPr>
          <w:b/>
          <w:i/>
        </w:rPr>
        <w:t>en</w:t>
      </w:r>
      <w:proofErr w:type="spellEnd"/>
      <w:r>
        <w:rPr>
          <w:b/>
          <w:i/>
        </w:rPr>
        <w:t xml:space="preserve"> bloc: 264)</w:t>
      </w:r>
    </w:p>
    <w:p w:rsidR="00C2655A" w:rsidRDefault="00C054FA">
      <w:pPr>
        <w:pStyle w:val="ManualConsidrant"/>
      </w:pPr>
      <w:r>
        <w:t>(97)</w:t>
      </w:r>
      <w:r>
        <w:tab/>
        <w:t>The Commission should remain free to decid</w:t>
      </w:r>
      <w:r>
        <w:t xml:space="preserve">e </w:t>
      </w:r>
      <w:proofErr w:type="gramStart"/>
      <w:r>
        <w:t>whether or not</w:t>
      </w:r>
      <w:proofErr w:type="gramEnd"/>
      <w:r>
        <w:t xml:space="preserve"> it wishes to intervene in any of the situations where it is empowered to do so under this Regulation. Once the Commission initiated the proceedings, the Digital Services Coordinators of establishment concerned should be precluded from exer</w:t>
      </w:r>
      <w:r>
        <w:t xml:space="preserve">cising their investigatory and enforcement powers in respect of the relevant conduct of the very large online platform concerned, so as to avoid duplication, inconsistencies and risks from the viewpoint of the principle of </w:t>
      </w:r>
      <w:r>
        <w:rPr>
          <w:i/>
          <w:iCs/>
        </w:rPr>
        <w:t xml:space="preserve">ne </w:t>
      </w:r>
      <w:proofErr w:type="spellStart"/>
      <w:r>
        <w:rPr>
          <w:i/>
          <w:iCs/>
        </w:rPr>
        <w:t>bis</w:t>
      </w:r>
      <w:proofErr w:type="spellEnd"/>
      <w:r>
        <w:rPr>
          <w:i/>
          <w:iCs/>
        </w:rPr>
        <w:t xml:space="preserve"> in idem. </w:t>
      </w:r>
      <w:r>
        <w:rPr>
          <w:iCs/>
        </w:rPr>
        <w:t>However, in the i</w:t>
      </w:r>
      <w:r>
        <w:rPr>
          <w:iCs/>
        </w:rPr>
        <w:t xml:space="preserve">nterest of effectiveness, those Digital Services Coordinators should not be precluded from exercising their powers </w:t>
      </w:r>
      <w:proofErr w:type="gramStart"/>
      <w:r>
        <w:rPr>
          <w:iCs/>
        </w:rPr>
        <w:t>either to</w:t>
      </w:r>
      <w:proofErr w:type="gramEnd"/>
      <w:r>
        <w:rPr>
          <w:iCs/>
        </w:rPr>
        <w:t xml:space="preserve"> assist the Commission, at its request in the performance of its supervisory tasks, or in respect of other conduct, including conduc</w:t>
      </w:r>
      <w:r>
        <w:rPr>
          <w:iCs/>
        </w:rPr>
        <w:t xml:space="preserve">t by the same very large online platform that is suspected to constitute a new infringement. Those Digital Services Coordinators, as well as the Board and other Digital Services Coordinators where relevant, should provide the Commission with all necessary </w:t>
      </w:r>
      <w:r>
        <w:rPr>
          <w:iCs/>
        </w:rPr>
        <w:t>information and assistance to allow it to perform its tasks effectively, whilst conversely the Commission should keep them informed on the exercise of its powers as appropriate</w:t>
      </w:r>
      <w:r>
        <w:rPr>
          <w:i/>
          <w:iCs/>
        </w:rPr>
        <w:t>.</w:t>
      </w:r>
      <w:r>
        <w:t xml:space="preserve"> In that regard, the Commission should, where appropriate, take account of any </w:t>
      </w:r>
      <w:r>
        <w:t>relevant assessments carried out by the Board or by the Digital Services Coordinators concerned and of any relevant evidence and information gathered by them, without prejudice to the Commission’s powers and responsibility to carry out additional investiga</w:t>
      </w:r>
      <w:r>
        <w:t xml:space="preserve">tions as necessary. </w:t>
      </w:r>
      <w:r>
        <w:rPr>
          <w:b/>
          <w:i/>
        </w:rPr>
        <w:t>(</w:t>
      </w:r>
      <w:proofErr w:type="gramStart"/>
      <w:r>
        <w:rPr>
          <w:b/>
          <w:i/>
        </w:rPr>
        <w:t>voted</w:t>
      </w:r>
      <w:proofErr w:type="gramEnd"/>
      <w:r>
        <w:rPr>
          <w:b/>
          <w:i/>
        </w:rPr>
        <w:t xml:space="preserve"> </w:t>
      </w:r>
      <w:proofErr w:type="spellStart"/>
      <w:r>
        <w:rPr>
          <w:b/>
          <w:i/>
        </w:rPr>
        <w:t>en</w:t>
      </w:r>
      <w:proofErr w:type="spellEnd"/>
      <w:r>
        <w:rPr>
          <w:b/>
          <w:i/>
        </w:rPr>
        <w:t xml:space="preserve"> bloc: 265)</w:t>
      </w:r>
      <w:r>
        <w:t xml:space="preserve"> </w:t>
      </w:r>
    </w:p>
    <w:p w:rsidR="00C2655A" w:rsidRDefault="00C054FA">
      <w:pPr>
        <w:pStyle w:val="ManualConsidrant"/>
      </w:pPr>
      <w:proofErr w:type="gramStart"/>
      <w:r>
        <w:t>(98)</w:t>
      </w:r>
      <w:r>
        <w:tab/>
        <w:t>In view of both the particular challenges that may arise in seeking to ensure compliance by very large online platforms and the importance of doing so effectively, considering their size and impact and the har</w:t>
      </w:r>
      <w:r>
        <w:t>ms that they may cause, the Commission</w:t>
      </w:r>
      <w:r>
        <w:rPr>
          <w:b/>
          <w:i/>
        </w:rPr>
        <w:t xml:space="preserve"> </w:t>
      </w:r>
      <w:r>
        <w:t xml:space="preserve"> should have strong investigative and enforcement powers to allow it to investigate, enforce and monitor certain of the rules laid down in this Regulation, in full respect of the principle of proportionality and the r</w:t>
      </w:r>
      <w:r>
        <w:t>ights and interests of the affected parties.</w:t>
      </w:r>
      <w:proofErr w:type="gramEnd"/>
      <w:r>
        <w:t xml:space="preserve"> </w:t>
      </w:r>
      <w:r>
        <w:rPr>
          <w:b/>
          <w:i/>
        </w:rPr>
        <w:t>(</w:t>
      </w:r>
      <w:proofErr w:type="gramStart"/>
      <w:r>
        <w:rPr>
          <w:b/>
          <w:i/>
        </w:rPr>
        <w:t>voted</w:t>
      </w:r>
      <w:proofErr w:type="gramEnd"/>
      <w:r>
        <w:rPr>
          <w:b/>
          <w:i/>
        </w:rPr>
        <w:t xml:space="preserve"> </w:t>
      </w:r>
      <w:proofErr w:type="spellStart"/>
      <w:r>
        <w:rPr>
          <w:b/>
          <w:i/>
        </w:rPr>
        <w:t>en</w:t>
      </w:r>
      <w:proofErr w:type="spellEnd"/>
      <w:r>
        <w:rPr>
          <w:b/>
          <w:i/>
        </w:rPr>
        <w:t xml:space="preserve"> bloc: 266)</w:t>
      </w:r>
    </w:p>
    <w:p w:rsidR="00C2655A" w:rsidRDefault="00C054FA">
      <w:pPr>
        <w:pStyle w:val="ManualConsidrant"/>
      </w:pPr>
      <w:proofErr w:type="gramStart"/>
      <w:r>
        <w:t>(99)</w:t>
      </w:r>
      <w:r>
        <w:tab/>
        <w:t>In particular, the Commission should have access to any relevant documents, data and information necessary to open and conduct investigations and to monitor the compliance with the rele</w:t>
      </w:r>
      <w:r>
        <w:t>vant obligations laid down in this Regulation, irrespective of who possesses the documents, data or information in question, and regardless of their form or format, their storage medium, or the precise place where they are stored.</w:t>
      </w:r>
      <w:proofErr w:type="gramEnd"/>
      <w:r>
        <w:t xml:space="preserve"> The Commission should be </w:t>
      </w:r>
      <w:r>
        <w:t xml:space="preserve">able </w:t>
      </w:r>
      <w:proofErr w:type="gramStart"/>
      <w:r>
        <w:t>to directly require</w:t>
      </w:r>
      <w:proofErr w:type="gramEnd"/>
      <w:r>
        <w:t xml:space="preserve"> that the very large online platform concerned or relevant third parties, or than individuals, provide any relevant evidence, data and information. In addition, the Commission should be able to request any relevant information from </w:t>
      </w:r>
      <w:r>
        <w:t xml:space="preserve">any public authority, body or agency within the Member State, or from any natural person or legal person for the purpose of this Regulation. The Commission should be empowered to require access to, and explanations relating to, </w:t>
      </w:r>
      <w:proofErr w:type="gramStart"/>
      <w:r>
        <w:t>data-bases</w:t>
      </w:r>
      <w:proofErr w:type="gramEnd"/>
      <w:r>
        <w:t xml:space="preserve"> and algorithms of</w:t>
      </w:r>
      <w:r>
        <w:t xml:space="preserve"> relevant persons, and to interview, with their consent, any persons who may be in possession of useful information and to record the statements made. The Commission should also be empowered to undertake such inspections as are necessary to enforce the rel</w:t>
      </w:r>
      <w:r>
        <w:t>evant provisions of this Regulation. Those investigatory powers aim to complement the Commission’s possibility to ask Digital Services Coordinators and other Member States’ authorities for assistance, for instance by providing information or in the exercis</w:t>
      </w:r>
      <w:r>
        <w:t xml:space="preserve">e of those powers </w:t>
      </w:r>
      <w:r>
        <w:rPr>
          <w:b/>
          <w:i/>
        </w:rPr>
        <w:t xml:space="preserve">(voted </w:t>
      </w:r>
      <w:proofErr w:type="spellStart"/>
      <w:r>
        <w:rPr>
          <w:b/>
          <w:i/>
        </w:rPr>
        <w:t>en</w:t>
      </w:r>
      <w:proofErr w:type="spellEnd"/>
      <w:r>
        <w:rPr>
          <w:b/>
          <w:i/>
        </w:rPr>
        <w:t xml:space="preserve"> bloc: 267)</w:t>
      </w:r>
    </w:p>
    <w:p w:rsidR="00C2655A" w:rsidRDefault="00C054FA">
      <w:pPr>
        <w:pStyle w:val="ManualConsidrant"/>
      </w:pPr>
      <w:r>
        <w:t>(100)</w:t>
      </w:r>
      <w:r>
        <w:tab/>
        <w:t>Compliance with the relevant obligations imposed under this Regulation should be enforceable by means of fines and periodic penalty payments. To that end, appropriate levels of fines and periodic penalty payment</w:t>
      </w:r>
      <w:r>
        <w:t xml:space="preserve">s </w:t>
      </w:r>
      <w:proofErr w:type="gramStart"/>
      <w:r>
        <w:t>should also be laid down</w:t>
      </w:r>
      <w:proofErr w:type="gramEnd"/>
      <w:r>
        <w:t xml:space="preserve"> for non-compliance with the obligations and breach of the procedural rules, subject to appropriate limitation periods.</w:t>
      </w:r>
    </w:p>
    <w:p w:rsidR="00C2655A" w:rsidRDefault="00C054FA">
      <w:pPr>
        <w:pStyle w:val="ManualConsidrant"/>
      </w:pPr>
      <w:r>
        <w:t>(101)</w:t>
      </w:r>
      <w:r>
        <w:tab/>
      </w:r>
      <w:proofErr w:type="gramStart"/>
      <w:r>
        <w:t>The</w:t>
      </w:r>
      <w:proofErr w:type="gramEnd"/>
      <w:r>
        <w:t xml:space="preserve"> very large online platforms concerned and other persons subject to the exercise of the Commission’s </w:t>
      </w:r>
      <w:r>
        <w:t>powers whose interests may be affected by a decision should be given the opportunity of submitting their observations beforehand, and the decisions taken should be widely publicised. While ensuring the rights of defence of the parties concerned, in particu</w:t>
      </w:r>
      <w:r>
        <w:t xml:space="preserve">lar, the right of access to the file, it is essential that confidential information </w:t>
      </w:r>
      <w:proofErr w:type="gramStart"/>
      <w:r>
        <w:t>be protected</w:t>
      </w:r>
      <w:proofErr w:type="gramEnd"/>
      <w:r>
        <w:t>. Furthermore, while respecting the confidentiality of the information, the Commission should ensure that any information relied on for the purpose of its decis</w:t>
      </w:r>
      <w:r>
        <w:t xml:space="preserve">ion </w:t>
      </w:r>
      <w:proofErr w:type="gramStart"/>
      <w:r>
        <w:t>is disclosed</w:t>
      </w:r>
      <w:proofErr w:type="gramEnd"/>
      <w:r>
        <w:t xml:space="preserve"> to an extent that allows the addressee of the decision to understand the facts and considerations that lead up to the decision. </w:t>
      </w:r>
      <w:r>
        <w:rPr>
          <w:b/>
          <w:i/>
        </w:rPr>
        <w:t>(</w:t>
      </w:r>
      <w:proofErr w:type="gramStart"/>
      <w:r>
        <w:rPr>
          <w:b/>
          <w:i/>
        </w:rPr>
        <w:t>voted</w:t>
      </w:r>
      <w:proofErr w:type="gramEnd"/>
      <w:r>
        <w:rPr>
          <w:b/>
          <w:i/>
        </w:rPr>
        <w:t xml:space="preserve"> </w:t>
      </w:r>
      <w:proofErr w:type="spellStart"/>
      <w:r>
        <w:rPr>
          <w:b/>
          <w:i/>
        </w:rPr>
        <w:t>en</w:t>
      </w:r>
      <w:proofErr w:type="spellEnd"/>
      <w:r>
        <w:rPr>
          <w:b/>
          <w:i/>
        </w:rPr>
        <w:t xml:space="preserve"> bloc: 268)</w:t>
      </w:r>
    </w:p>
    <w:p w:rsidR="00C2655A" w:rsidRDefault="00C054FA">
      <w:pPr>
        <w:pStyle w:val="ManualConsidrant"/>
      </w:pPr>
      <w:proofErr w:type="gramStart"/>
      <w:r>
        <w:t>(102) In the interest of effectiveness and efficiency, in addition to the general evaluati</w:t>
      </w:r>
      <w:r>
        <w:t>on of the Regulation, to be performed within five years of entry into force, after the initial start-up phase and on the basis of the first three years of application of this Regulation, the Commission should also perform an evaluation of the activities of</w:t>
      </w:r>
      <w:r>
        <w:t xml:space="preserve"> the Board and on its structure.</w:t>
      </w:r>
      <w:proofErr w:type="gramEnd"/>
      <w:r>
        <w:rPr>
          <w:b/>
          <w:i/>
        </w:rPr>
        <w:t xml:space="preserve"> (</w:t>
      </w:r>
      <w:proofErr w:type="gramStart"/>
      <w:r>
        <w:rPr>
          <w:b/>
          <w:i/>
        </w:rPr>
        <w:t>voted</w:t>
      </w:r>
      <w:proofErr w:type="gramEnd"/>
      <w:r>
        <w:rPr>
          <w:b/>
          <w:i/>
        </w:rPr>
        <w:t xml:space="preserve"> </w:t>
      </w:r>
      <w:proofErr w:type="spellStart"/>
      <w:r>
        <w:rPr>
          <w:b/>
          <w:i/>
        </w:rPr>
        <w:t>en</w:t>
      </w:r>
      <w:proofErr w:type="spellEnd"/>
      <w:r>
        <w:rPr>
          <w:b/>
          <w:i/>
        </w:rPr>
        <w:t xml:space="preserve"> bloc: 269)</w:t>
      </w:r>
    </w:p>
    <w:p w:rsidR="00C2655A" w:rsidRDefault="00C054FA">
      <w:pPr>
        <w:pStyle w:val="ManualConsidrant"/>
      </w:pPr>
      <w:r>
        <w:rPr>
          <w:rFonts w:eastAsia="Times New Roman"/>
        </w:rPr>
        <w:t xml:space="preserve"> </w:t>
      </w:r>
      <w:r>
        <w:t>(103)</w:t>
      </w:r>
      <w:r>
        <w:tab/>
        <w:t xml:space="preserve">In order to ensure uniform conditions for the implementation of this Regulation, implementing powers </w:t>
      </w:r>
      <w:proofErr w:type="gramStart"/>
      <w:r>
        <w:t>should be conferred</w:t>
      </w:r>
      <w:proofErr w:type="gramEnd"/>
      <w:r>
        <w:t xml:space="preserve"> on the Commission. Those powers </w:t>
      </w:r>
      <w:proofErr w:type="gramStart"/>
      <w:r>
        <w:t>should be exercised</w:t>
      </w:r>
      <w:proofErr w:type="gramEnd"/>
      <w:r>
        <w:t xml:space="preserve"> in accordance with Reg</w:t>
      </w:r>
      <w:r>
        <w:t>ulation (EU) No 182/2011 of the European Parliament and of the Council</w:t>
      </w:r>
      <w:r>
        <w:rPr>
          <w:rStyle w:val="Funotenanker"/>
        </w:rPr>
        <w:footnoteReference w:id="25"/>
      </w:r>
      <w:r>
        <w:t>.</w:t>
      </w:r>
    </w:p>
    <w:p w:rsidR="00C2655A" w:rsidRDefault="00C054FA">
      <w:pPr>
        <w:pStyle w:val="ManualConsidrant"/>
      </w:pPr>
      <w:r>
        <w:rPr>
          <w:rFonts w:eastAsia="Times New Roman"/>
        </w:rPr>
        <w:t xml:space="preserve"> </w:t>
      </w:r>
      <w:r>
        <w:t>(104)</w:t>
      </w:r>
      <w:r>
        <w:tab/>
        <w:t xml:space="preserve">In order to fulfil the objectives of this Regulation, the power to adopt acts in accordance with Article 290 of the Treaty </w:t>
      </w:r>
      <w:proofErr w:type="gramStart"/>
      <w:r>
        <w:t>should be delegated</w:t>
      </w:r>
      <w:proofErr w:type="gramEnd"/>
      <w:r>
        <w:t xml:space="preserve"> to the Commission to supplement t</w:t>
      </w:r>
      <w:r>
        <w:t xml:space="preserve">his Regulation. In particular, delegated acts </w:t>
      </w:r>
      <w:proofErr w:type="gramStart"/>
      <w:r>
        <w:t>should be adopted</w:t>
      </w:r>
      <w:proofErr w:type="gramEnd"/>
      <w:r>
        <w:t xml:space="preserve"> in respect of criteria for identification of very large online platforms and of technical specifications for access requests. It is of particular importance that the Commission carries out app</w:t>
      </w:r>
      <w:r>
        <w:t xml:space="preserve">ropriate consultations and that those consultations </w:t>
      </w:r>
      <w:proofErr w:type="gramStart"/>
      <w:r>
        <w:t>be conducted</w:t>
      </w:r>
      <w:proofErr w:type="gramEnd"/>
      <w:r>
        <w:t xml:space="preserve"> in accordance with the principles laid down in the </w:t>
      </w:r>
      <w:proofErr w:type="spellStart"/>
      <w:r>
        <w:t>Interinstitutional</w:t>
      </w:r>
      <w:proofErr w:type="spellEnd"/>
      <w:r>
        <w:t xml:space="preserve"> Agreement on Better Law-Making of 13 April 2016. In particular, to ensure equal participation in the preparation of deleg</w:t>
      </w:r>
      <w:r>
        <w:t>ated acts, the European Parliament and the Council receive all documents at the same time as Member States' experts, and their experts systematically have access to meetings of Commission expert groups dealing with the preparation of delegated acts.</w:t>
      </w:r>
    </w:p>
    <w:p w:rsidR="00C2655A" w:rsidRDefault="00C2655A">
      <w:pPr>
        <w:pStyle w:val="ManualConsidrant"/>
      </w:pPr>
    </w:p>
    <w:p w:rsidR="00C2655A" w:rsidRDefault="00C054FA">
      <w:pPr>
        <w:spacing w:before="120" w:after="120"/>
        <w:ind w:left="709" w:hanging="709"/>
        <w:rPr>
          <w:rFonts w:eastAsia="Times New Roman"/>
          <w:szCs w:val="22"/>
        </w:rPr>
      </w:pPr>
      <w:r>
        <w:rPr>
          <w:rFonts w:eastAsia="Times New Roman"/>
          <w:szCs w:val="22"/>
        </w:rPr>
        <w:t>(105)</w:t>
      </w:r>
      <w:r>
        <w:rPr>
          <w:rFonts w:eastAsia="Times New Roman"/>
          <w:szCs w:val="22"/>
        </w:rPr>
        <w:tab/>
        <w:t xml:space="preserve">This Regulation respects the fundamental rights recognised by the Charter and the fundamental rights constituting general principles of Union law. Accordingly, this Regulation </w:t>
      </w:r>
      <w:proofErr w:type="gramStart"/>
      <w:r>
        <w:rPr>
          <w:rFonts w:eastAsia="Times New Roman"/>
          <w:szCs w:val="22"/>
        </w:rPr>
        <w:t xml:space="preserve">should be interpreted and applied in accordance with those fundamental rights, </w:t>
      </w:r>
      <w:r>
        <w:rPr>
          <w:rFonts w:eastAsia="Times New Roman"/>
          <w:szCs w:val="22"/>
        </w:rPr>
        <w:t>including</w:t>
      </w:r>
      <w:r>
        <w:rPr>
          <w:rFonts w:eastAsia="Times New Roman"/>
          <w:b/>
          <w:i/>
          <w:szCs w:val="22"/>
        </w:rPr>
        <w:t xml:space="preserve"> </w:t>
      </w:r>
      <w:r>
        <w:rPr>
          <w:rFonts w:eastAsia="Times New Roman"/>
          <w:szCs w:val="22"/>
        </w:rPr>
        <w:t>the freedom of expression and information, as well as the freedom and pluralism of the media</w:t>
      </w:r>
      <w:proofErr w:type="gramEnd"/>
      <w:r>
        <w:rPr>
          <w:rFonts w:eastAsia="Times New Roman"/>
          <w:szCs w:val="22"/>
        </w:rPr>
        <w:t>. When exercising the powers set out in this Regulation, all public authorities involved should achieve, in situations where the relevant fundamental righ</w:t>
      </w:r>
      <w:r>
        <w:rPr>
          <w:rFonts w:eastAsia="Times New Roman"/>
          <w:szCs w:val="22"/>
        </w:rPr>
        <w:t xml:space="preserve">ts conflict, a fair balance between the rights concerned, in accordance with the principle of proportionality </w:t>
      </w:r>
      <w:r>
        <w:rPr>
          <w:rFonts w:eastAsia="Times New Roman"/>
          <w:b/>
          <w:i/>
          <w:szCs w:val="22"/>
        </w:rPr>
        <w:t>(falls: 270)</w:t>
      </w:r>
      <w:r>
        <w:rPr>
          <w:rFonts w:eastAsia="Times New Roman"/>
          <w:szCs w:val="22"/>
        </w:rPr>
        <w:t>.</w:t>
      </w:r>
    </w:p>
    <w:p w:rsidR="00C2655A" w:rsidRDefault="00C054FA">
      <w:pPr>
        <w:spacing w:before="120" w:after="120"/>
        <w:ind w:left="709" w:hanging="709"/>
        <w:rPr>
          <w:rFonts w:eastAsia="Times New Roman"/>
          <w:szCs w:val="22"/>
        </w:rPr>
      </w:pPr>
      <w:proofErr w:type="gramStart"/>
      <w:r>
        <w:rPr>
          <w:rFonts w:eastAsia="Times New Roman"/>
          <w:szCs w:val="22"/>
        </w:rPr>
        <w:t>(106)</w:t>
      </w:r>
      <w:r>
        <w:rPr>
          <w:rFonts w:eastAsia="Times New Roman"/>
          <w:szCs w:val="22"/>
        </w:rPr>
        <w:tab/>
        <w:t>Since the objective of this Regulation, namely the proper functioning of the internal market and to ensure a</w:t>
      </w:r>
      <w:r>
        <w:rPr>
          <w:rFonts w:eastAsia="Times New Roman"/>
          <w:b/>
          <w:i/>
          <w:szCs w:val="22"/>
        </w:rPr>
        <w:t xml:space="preserve"> </w:t>
      </w:r>
      <w:r>
        <w:rPr>
          <w:rFonts w:eastAsia="Times New Roman"/>
          <w:szCs w:val="22"/>
        </w:rPr>
        <w:t>safe, predictable</w:t>
      </w:r>
      <w:r>
        <w:rPr>
          <w:rFonts w:eastAsia="Times New Roman"/>
          <w:szCs w:val="22"/>
        </w:rPr>
        <w:t xml:space="preserve"> and trusted online environment in which the fundamental rights enshrined in the Charter are duly protected, cannot be sufficiently achieved by the Member States because they cannot achieve the necessary harmonisation and cooperation by acting alone, but c</w:t>
      </w:r>
      <w:r>
        <w:rPr>
          <w:rFonts w:eastAsia="Times New Roman"/>
          <w:szCs w:val="22"/>
        </w:rPr>
        <w:t>an rather, by reason of its territorial and personal scope, be better achieved at the Union level, the Union may adopt measures, in accordance with the principle of subsidiarity as set out in Article 5 of the Treaty on European Union.</w:t>
      </w:r>
      <w:proofErr w:type="gramEnd"/>
      <w:r>
        <w:rPr>
          <w:rFonts w:eastAsia="Times New Roman"/>
          <w:szCs w:val="22"/>
        </w:rPr>
        <w:t xml:space="preserve"> In accordance with th</w:t>
      </w:r>
      <w:r>
        <w:rPr>
          <w:rFonts w:eastAsia="Times New Roman"/>
          <w:szCs w:val="22"/>
        </w:rPr>
        <w:t>e principle of proportionality, as set out in that Article, this Regulation does not go beyond what is necessary in order to achieve that objective</w:t>
      </w:r>
      <w:proofErr w:type="gramStart"/>
      <w:r>
        <w:rPr>
          <w:rFonts w:eastAsia="Times New Roman"/>
          <w:szCs w:val="22"/>
        </w:rPr>
        <w:t xml:space="preserve">,  </w:t>
      </w:r>
      <w:r>
        <w:rPr>
          <w:rFonts w:eastAsia="Times New Roman"/>
          <w:b/>
          <w:i/>
          <w:szCs w:val="22"/>
        </w:rPr>
        <w:t>(</w:t>
      </w:r>
      <w:proofErr w:type="gramEnd"/>
      <w:r>
        <w:rPr>
          <w:rFonts w:eastAsia="Times New Roman"/>
          <w:b/>
          <w:i/>
          <w:szCs w:val="22"/>
        </w:rPr>
        <w:t>falls: 271)</w:t>
      </w:r>
    </w:p>
    <w:p w:rsidR="00C2655A" w:rsidRDefault="00C2655A">
      <w:pPr>
        <w:pStyle w:val="Normal12a"/>
        <w:ind w:left="720" w:hanging="720"/>
      </w:pPr>
    </w:p>
    <w:p w:rsidR="00C2655A" w:rsidRDefault="00C054FA">
      <w:pPr>
        <w:pStyle w:val="ChapterTitle"/>
      </w:pPr>
      <w:bookmarkStart w:id="5" w:name="_Toc44837439"/>
      <w:r>
        <w:t>Chapter I – General provisions</w:t>
      </w:r>
      <w:bookmarkEnd w:id="5"/>
    </w:p>
    <w:p w:rsidR="00C2655A" w:rsidRDefault="00C054FA">
      <w:pPr>
        <w:pStyle w:val="Titrearticle"/>
      </w:pPr>
      <w:r>
        <w:t xml:space="preserve">Article </w:t>
      </w:r>
      <w:proofErr w:type="gramStart"/>
      <w:r>
        <w:t>1</w:t>
      </w:r>
      <w:proofErr w:type="gramEnd"/>
      <w:r>
        <w:rPr>
          <w:lang w:val="en-IE"/>
        </w:rPr>
        <w:br/>
      </w:r>
      <w:r>
        <w:t>Subject matter and scope</w:t>
      </w:r>
    </w:p>
    <w:p w:rsidR="00C2655A" w:rsidRDefault="00C054FA">
      <w:pPr>
        <w:pStyle w:val="ManualNumPar1"/>
      </w:pPr>
      <w:r>
        <w:t>1.</w:t>
      </w:r>
      <w:r>
        <w:tab/>
        <w:t>This Regulation lays do</w:t>
      </w:r>
      <w:r>
        <w:t>wn harmonised rules on the provision of intermediary services in the internal market. In particular, it establishes:</w:t>
      </w:r>
    </w:p>
    <w:p w:rsidR="00C2655A" w:rsidRDefault="00C054FA">
      <w:pPr>
        <w:pStyle w:val="Point1"/>
      </w:pPr>
      <w:r>
        <w:t>(a)</w:t>
      </w:r>
      <w:r>
        <w:tab/>
      </w:r>
      <w:proofErr w:type="gramStart"/>
      <w:r>
        <w:t>a</w:t>
      </w:r>
      <w:proofErr w:type="gramEnd"/>
      <w:r>
        <w:t xml:space="preserve"> framework for the conditional exemption from liability of providers of intermediary services;</w:t>
      </w:r>
    </w:p>
    <w:p w:rsidR="00C2655A" w:rsidRDefault="00C054FA">
      <w:pPr>
        <w:pStyle w:val="Point1"/>
      </w:pPr>
      <w:r>
        <w:t>(b)</w:t>
      </w:r>
      <w:r>
        <w:tab/>
      </w:r>
      <w:proofErr w:type="gramStart"/>
      <w:r>
        <w:t>rules</w:t>
      </w:r>
      <w:proofErr w:type="gramEnd"/>
      <w:r>
        <w:t xml:space="preserve"> on specific due diligence obligations tailored to certain specific categories of providers of intermediary services; </w:t>
      </w:r>
    </w:p>
    <w:p w:rsidR="00C2655A" w:rsidRDefault="00C054FA">
      <w:pPr>
        <w:pStyle w:val="Point1"/>
      </w:pPr>
      <w:r>
        <w:t>(c)</w:t>
      </w:r>
      <w:r>
        <w:tab/>
      </w:r>
      <w:proofErr w:type="gramStart"/>
      <w:r>
        <w:t>rules</w:t>
      </w:r>
      <w:proofErr w:type="gramEnd"/>
      <w:r>
        <w:t xml:space="preserve"> on the implementation and enforcement of </w:t>
      </w:r>
      <w:r>
        <w:rPr>
          <w:b/>
          <w:i/>
        </w:rPr>
        <w:t>the requirements set out in</w:t>
      </w:r>
      <w:r>
        <w:t xml:space="preserve"> </w:t>
      </w:r>
      <w:r>
        <w:rPr>
          <w:b/>
          <w:bCs/>
          <w:i/>
          <w:iCs/>
        </w:rPr>
        <w:t>(272)</w:t>
      </w:r>
      <w:r>
        <w:t xml:space="preserve"> this Regulation, including as regards the coope</w:t>
      </w:r>
      <w:r>
        <w:t>ration of and coordination between the competent authorities.</w:t>
      </w:r>
    </w:p>
    <w:p w:rsidR="00C2655A" w:rsidRDefault="00C054FA">
      <w:pPr>
        <w:pStyle w:val="ManualNumPar1"/>
      </w:pPr>
      <w:r>
        <w:t>2.</w:t>
      </w:r>
      <w:r>
        <w:tab/>
        <w:t>The aims of this Regulation are to:</w:t>
      </w:r>
    </w:p>
    <w:p w:rsidR="00C2655A" w:rsidRDefault="00C054FA">
      <w:pPr>
        <w:pStyle w:val="Point1"/>
      </w:pPr>
      <w:r>
        <w:t>(a)</w:t>
      </w:r>
      <w:r>
        <w:tab/>
      </w:r>
      <w:proofErr w:type="gramStart"/>
      <w:r>
        <w:t>contribute</w:t>
      </w:r>
      <w:proofErr w:type="gramEnd"/>
      <w:r>
        <w:t xml:space="preserve"> to the proper functioning of the internal market for intermediary services;</w:t>
      </w:r>
    </w:p>
    <w:p w:rsidR="00C2655A" w:rsidRDefault="00C054FA">
      <w:pPr>
        <w:pStyle w:val="Point1"/>
      </w:pPr>
      <w:r>
        <w:t>(b)</w:t>
      </w:r>
      <w:r>
        <w:tab/>
        <w:t>set out uniform rules for a safe, predictable and trusted on</w:t>
      </w:r>
      <w:r>
        <w:t xml:space="preserve">line environment, where fundamental rights enshrined in the Charter are effectively protected; </w:t>
      </w:r>
      <w:r>
        <w:rPr>
          <w:b/>
          <w:bCs/>
          <w:i/>
          <w:iCs/>
        </w:rPr>
        <w:t>(falls: 273, 274, 275)</w:t>
      </w:r>
    </w:p>
    <w:p w:rsidR="00C2655A" w:rsidRDefault="00C054FA">
      <w:pPr>
        <w:pStyle w:val="Point1"/>
      </w:pPr>
      <w:r>
        <w:rPr>
          <w:b/>
          <w:bCs/>
          <w:i/>
          <w:iCs/>
        </w:rPr>
        <w:t>(</w:t>
      </w:r>
      <w:proofErr w:type="gramStart"/>
      <w:r>
        <w:rPr>
          <w:b/>
          <w:bCs/>
          <w:i/>
          <w:iCs/>
        </w:rPr>
        <w:t>falls</w:t>
      </w:r>
      <w:proofErr w:type="gramEnd"/>
      <w:r>
        <w:rPr>
          <w:b/>
          <w:bCs/>
          <w:i/>
          <w:iCs/>
        </w:rPr>
        <w:t>: 276, 277)</w:t>
      </w:r>
    </w:p>
    <w:p w:rsidR="00C2655A" w:rsidRDefault="00C054FA">
      <w:pPr>
        <w:pStyle w:val="ManualNumPar1"/>
      </w:pPr>
      <w:r>
        <w:t>3.</w:t>
      </w:r>
      <w:r>
        <w:tab/>
        <w:t xml:space="preserve">This Regulation shall apply to intermediary services provided to recipients of the service </w:t>
      </w:r>
      <w:r>
        <w:rPr>
          <w:b/>
          <w:bCs/>
          <w:i/>
          <w:iCs/>
          <w:strike/>
        </w:rPr>
        <w:t>that have their place of e</w:t>
      </w:r>
      <w:r>
        <w:rPr>
          <w:b/>
          <w:bCs/>
          <w:i/>
          <w:iCs/>
          <w:strike/>
        </w:rPr>
        <w:t>stablishment or residence</w:t>
      </w:r>
      <w:r>
        <w:rPr>
          <w:b/>
          <w:bCs/>
          <w:i/>
          <w:iCs/>
        </w:rPr>
        <w:t xml:space="preserve"> </w:t>
      </w:r>
      <w:r>
        <w:t xml:space="preserve">in the Union, irrespective of the place of establishment of the providers of those services. </w:t>
      </w:r>
      <w:r>
        <w:rPr>
          <w:b/>
          <w:bCs/>
          <w:i/>
          <w:iCs/>
        </w:rPr>
        <w:t>(</w:t>
      </w:r>
      <w:proofErr w:type="gramStart"/>
      <w:r>
        <w:rPr>
          <w:b/>
          <w:bCs/>
          <w:i/>
          <w:iCs/>
        </w:rPr>
        <w:t>falls</w:t>
      </w:r>
      <w:proofErr w:type="gramEnd"/>
      <w:r>
        <w:rPr>
          <w:b/>
          <w:bCs/>
          <w:i/>
          <w:iCs/>
        </w:rPr>
        <w:t>: 278)</w:t>
      </w:r>
    </w:p>
    <w:p w:rsidR="00C2655A" w:rsidRDefault="00C054FA">
      <w:pPr>
        <w:pStyle w:val="ManualNumPar1"/>
      </w:pPr>
      <w:r>
        <w:t>4.</w:t>
      </w:r>
      <w:r>
        <w:tab/>
        <w:t>This Regulation shall not apply to any service that is not an intermediary service or to any requirements imposed in resp</w:t>
      </w:r>
      <w:r>
        <w:t xml:space="preserve">ect of such a service, irrespective of whether the service is provided </w:t>
      </w:r>
      <w:proofErr w:type="gramStart"/>
      <w:r>
        <w:t>through the use of</w:t>
      </w:r>
      <w:proofErr w:type="gramEnd"/>
      <w:r>
        <w:t xml:space="preserve"> an intermediary service.</w:t>
      </w:r>
    </w:p>
    <w:p w:rsidR="00C2655A" w:rsidRDefault="00C054FA">
      <w:pPr>
        <w:pStyle w:val="ManualNumPar1"/>
      </w:pPr>
      <w:r>
        <w:t>5.</w:t>
      </w:r>
      <w:r>
        <w:tab/>
        <w:t>This Regulation is without prejudice to the rules laid down by the following:</w:t>
      </w:r>
    </w:p>
    <w:p w:rsidR="00C2655A" w:rsidRDefault="00C054FA">
      <w:pPr>
        <w:pStyle w:val="Point1"/>
      </w:pPr>
      <w:r>
        <w:t>(a)</w:t>
      </w:r>
      <w:r>
        <w:tab/>
        <w:t>Directive 2000/31/EC;</w:t>
      </w:r>
    </w:p>
    <w:p w:rsidR="00C2655A" w:rsidRDefault="00C054FA">
      <w:pPr>
        <w:pStyle w:val="Point1"/>
      </w:pPr>
      <w:r>
        <w:t>(b)</w:t>
      </w:r>
      <w:r>
        <w:tab/>
        <w:t>Directive 2010/13/EC;</w:t>
      </w:r>
    </w:p>
    <w:p w:rsidR="00C2655A" w:rsidRDefault="00C054FA">
      <w:pPr>
        <w:pStyle w:val="Point1"/>
      </w:pPr>
      <w:r>
        <w:rPr>
          <w:b/>
          <w:bCs/>
          <w:i/>
          <w:iCs/>
          <w:strike/>
        </w:rPr>
        <w:t>(c)</w:t>
      </w:r>
      <w:r>
        <w:rPr>
          <w:b/>
          <w:bCs/>
          <w:i/>
          <w:iCs/>
          <w:strike/>
        </w:rPr>
        <w:tab/>
        <w:t>Unio</w:t>
      </w:r>
      <w:r>
        <w:rPr>
          <w:b/>
          <w:bCs/>
          <w:i/>
          <w:iCs/>
          <w:strike/>
        </w:rPr>
        <w:t>n law on copyright and related rights;</w:t>
      </w:r>
      <w:r>
        <w:t xml:space="preserve"> </w:t>
      </w:r>
      <w:r>
        <w:rPr>
          <w:b/>
          <w:bCs/>
          <w:i/>
          <w:iCs/>
        </w:rPr>
        <w:t>(280)</w:t>
      </w:r>
    </w:p>
    <w:p w:rsidR="00C2655A" w:rsidRDefault="00C054FA">
      <w:pPr>
        <w:pStyle w:val="Point1"/>
      </w:pPr>
      <w:r>
        <w:t>(d)</w:t>
      </w:r>
      <w:r>
        <w:tab/>
        <w:t xml:space="preserve">Regulation (EU) </w:t>
      </w:r>
      <w:r>
        <w:rPr>
          <w:b/>
          <w:bCs/>
          <w:i/>
          <w:iCs/>
        </w:rPr>
        <w:t>2021/784</w:t>
      </w:r>
      <w:r>
        <w:t xml:space="preserve"> on </w:t>
      </w:r>
      <w:r>
        <w:rPr>
          <w:b/>
          <w:bCs/>
          <w:i/>
          <w:iCs/>
          <w:strike/>
        </w:rPr>
        <w:t>preventing</w:t>
      </w:r>
      <w:r>
        <w:t xml:space="preserve"> </w:t>
      </w:r>
      <w:r>
        <w:rPr>
          <w:b/>
          <w:bCs/>
          <w:i/>
          <w:iCs/>
        </w:rPr>
        <w:t>addressing</w:t>
      </w:r>
      <w:r>
        <w:t xml:space="preserve"> the dissemination of terrorist content online </w:t>
      </w:r>
      <w:r>
        <w:rPr>
          <w:b/>
          <w:bCs/>
          <w:i/>
          <w:iCs/>
          <w:strike/>
        </w:rPr>
        <w:t>[TCO once adopted]</w:t>
      </w:r>
      <w:r>
        <w:t>;</w:t>
      </w:r>
    </w:p>
    <w:p w:rsidR="00C2655A" w:rsidRDefault="00C054FA">
      <w:pPr>
        <w:pStyle w:val="Point1"/>
      </w:pPr>
      <w:r>
        <w:t>(e)</w:t>
      </w:r>
      <w:r>
        <w:tab/>
        <w:t>Regulation (EU) …./….on European Production and Preservation Orders for electronic evid</w:t>
      </w:r>
      <w:r>
        <w:t>ence in criminal matters and Directive (EU) …./….laying down harmonised rules on the appointment of legal representatives for the purpose of gathering evidence in criminal proceedings [e-evidence once adopted]</w:t>
      </w:r>
    </w:p>
    <w:p w:rsidR="00C2655A" w:rsidRDefault="00C054FA">
      <w:pPr>
        <w:pStyle w:val="Point1"/>
      </w:pPr>
      <w:r>
        <w:t>(f)</w:t>
      </w:r>
      <w:r>
        <w:tab/>
        <w:t xml:space="preserve">Regulation (EU) 2019/1148; </w:t>
      </w:r>
    </w:p>
    <w:p w:rsidR="00C2655A" w:rsidRDefault="00C054FA">
      <w:pPr>
        <w:pStyle w:val="Point1"/>
      </w:pPr>
      <w:r>
        <w:t>(g)</w:t>
      </w:r>
      <w:r>
        <w:tab/>
        <w:t>Regulation</w:t>
      </w:r>
      <w:r>
        <w:t xml:space="preserve"> (EU) 2019/1150;</w:t>
      </w:r>
    </w:p>
    <w:p w:rsidR="00C2655A" w:rsidRDefault="00C054FA">
      <w:pPr>
        <w:pStyle w:val="Point1"/>
      </w:pPr>
      <w:r>
        <w:t>(h)</w:t>
      </w:r>
      <w:r>
        <w:tab/>
        <w:t xml:space="preserve">Union law on consumer protection and product safety, including Regulation (EU) 2017/2394; </w:t>
      </w:r>
    </w:p>
    <w:p w:rsidR="00C2655A" w:rsidRDefault="00C054FA">
      <w:pPr>
        <w:pStyle w:val="Point1"/>
      </w:pPr>
      <w:r>
        <w:rPr>
          <w:b/>
          <w:bCs/>
          <w:i/>
          <w:iCs/>
          <w:strike/>
        </w:rPr>
        <w:t>(i)</w:t>
      </w:r>
      <w:r>
        <w:rPr>
          <w:b/>
          <w:bCs/>
          <w:i/>
          <w:iCs/>
          <w:strike/>
        </w:rPr>
        <w:tab/>
        <w:t>Union law on the protection of personal data, in particular Regulation (EU) 2016/679 and Directive 2002/58/EC.</w:t>
      </w:r>
      <w:r>
        <w:t xml:space="preserve"> </w:t>
      </w:r>
      <w:r>
        <w:rPr>
          <w:b/>
          <w:bCs/>
          <w:i/>
          <w:iCs/>
        </w:rPr>
        <w:t>(281 falls; point (i) covered</w:t>
      </w:r>
      <w:r>
        <w:rPr>
          <w:b/>
          <w:bCs/>
          <w:i/>
          <w:iCs/>
        </w:rPr>
        <w:t xml:space="preserve"> by 5a now)</w:t>
      </w:r>
    </w:p>
    <w:p w:rsidR="00C2655A" w:rsidRDefault="00C054FA">
      <w:pPr>
        <w:pStyle w:val="ManualNumPar1"/>
        <w:rPr>
          <w:b/>
          <w:bCs/>
          <w:i/>
          <w:iCs/>
        </w:rPr>
      </w:pPr>
      <w:r>
        <w:rPr>
          <w:b/>
          <w:i/>
        </w:rPr>
        <w:t>5a.</w:t>
      </w:r>
      <w:r>
        <w:rPr>
          <w:b/>
          <w:i/>
        </w:rPr>
        <w:tab/>
        <w:t>This Regulation shall not apply to questions relating to information society services covered by Regulation (EU) 2016/679 and Directive 2002/58/EC.</w:t>
      </w:r>
      <w:r>
        <w:t xml:space="preserve"> (</w:t>
      </w:r>
      <w:r>
        <w:rPr>
          <w:b/>
          <w:i/>
        </w:rPr>
        <w:t>AM 31, 282</w:t>
      </w:r>
      <w:r>
        <w:rPr>
          <w:b/>
          <w:bCs/>
          <w:i/>
          <w:iCs/>
        </w:rPr>
        <w:t xml:space="preserve">) </w:t>
      </w:r>
    </w:p>
    <w:p w:rsidR="00C2655A" w:rsidRDefault="00C054FA">
      <w:pPr>
        <w:pStyle w:val="Titrearticle"/>
      </w:pPr>
      <w:r>
        <w:t>Article 2</w:t>
      </w:r>
      <w:r>
        <w:rPr>
          <w:lang w:val="en-IE"/>
        </w:rPr>
        <w:br/>
      </w:r>
      <w:r>
        <w:t>Definitions</w:t>
      </w:r>
    </w:p>
    <w:p w:rsidR="00C2655A" w:rsidRDefault="00C054FA">
      <w:r>
        <w:rPr>
          <w:rFonts w:eastAsia="Times New Roman"/>
        </w:rPr>
        <w:t xml:space="preserve">For the purpose of this Regulation, the following </w:t>
      </w:r>
      <w:r>
        <w:t>definitions shall apply:</w:t>
      </w:r>
    </w:p>
    <w:p w:rsidR="00C2655A" w:rsidRDefault="00C054FA">
      <w:pPr>
        <w:pStyle w:val="Point0"/>
      </w:pPr>
      <w:r>
        <w:t>(a)</w:t>
      </w:r>
      <w:r>
        <w:tab/>
        <w:t>‘</w:t>
      </w:r>
      <w:proofErr w:type="gramStart"/>
      <w:r>
        <w:t>information</w:t>
      </w:r>
      <w:proofErr w:type="gramEnd"/>
      <w:r>
        <w:t xml:space="preserve"> society services’ means services within the meaning of Article 1(1)(b) of Directive (EU) 2015/1535;</w:t>
      </w:r>
    </w:p>
    <w:p w:rsidR="00C2655A" w:rsidRDefault="00C054FA">
      <w:pPr>
        <w:pStyle w:val="Point0"/>
      </w:pPr>
      <w:r>
        <w:t>(b)</w:t>
      </w:r>
      <w:r>
        <w:tab/>
        <w:t>‘</w:t>
      </w:r>
      <w:proofErr w:type="gramStart"/>
      <w:r>
        <w:t>recipient</w:t>
      </w:r>
      <w:proofErr w:type="gramEnd"/>
      <w:r>
        <w:t xml:space="preserve"> of the service’ means any natural or legal person who uses the relevant intermediary service;</w:t>
      </w:r>
    </w:p>
    <w:p w:rsidR="00C2655A" w:rsidRDefault="00C054FA">
      <w:pPr>
        <w:pStyle w:val="Point0"/>
      </w:pPr>
      <w:r>
        <w:t>(c)</w:t>
      </w:r>
      <w:r>
        <w:tab/>
        <w:t>‘</w:t>
      </w:r>
      <w:proofErr w:type="gramStart"/>
      <w:r>
        <w:t>consumer</w:t>
      </w:r>
      <w:proofErr w:type="gramEnd"/>
      <w:r>
        <w:t>’ means any natural person who is acting for purposes which are outside his or her trade, business or profession;</w:t>
      </w:r>
    </w:p>
    <w:p w:rsidR="00C2655A" w:rsidRDefault="00C054FA">
      <w:pPr>
        <w:pStyle w:val="Point0"/>
      </w:pPr>
      <w:proofErr w:type="gramStart"/>
      <w:r>
        <w:t>(d)</w:t>
      </w:r>
      <w:r>
        <w:tab/>
        <w:t>‘to offer services in the Union’ means enabling legal or natural persons in one or more Member States to use the services of the p</w:t>
      </w:r>
      <w:r>
        <w:t>rovider of information society services which has a substantial connection  to the Union; such a substantial connection is deemed to exist where the provider has an establishment in the Union; in the absence of such an establishment, the assessment of a su</w:t>
      </w:r>
      <w:r>
        <w:t>bstantial connection is based on specific factual criteria, such as:</w:t>
      </w:r>
      <w:proofErr w:type="gramEnd"/>
    </w:p>
    <w:p w:rsidR="00C2655A" w:rsidRDefault="00C054FA">
      <w:pPr>
        <w:pStyle w:val="Tiret1"/>
      </w:pPr>
      <w:r>
        <w:t>-</w:t>
      </w:r>
      <w:r>
        <w:tab/>
      </w:r>
      <w:proofErr w:type="gramStart"/>
      <w:r>
        <w:t>a</w:t>
      </w:r>
      <w:proofErr w:type="gramEnd"/>
      <w:r>
        <w:t xml:space="preserve"> significant number of users in one or more Member States; or </w:t>
      </w:r>
      <w:r>
        <w:rPr>
          <w:b/>
          <w:bCs/>
          <w:i/>
          <w:iCs/>
        </w:rPr>
        <w:t>(falls: 283)</w:t>
      </w:r>
    </w:p>
    <w:p w:rsidR="00C2655A" w:rsidRDefault="00C054FA">
      <w:pPr>
        <w:pStyle w:val="Tiret1"/>
        <w:numPr>
          <w:ilvl w:val="0"/>
          <w:numId w:val="2"/>
        </w:numPr>
      </w:pPr>
      <w:proofErr w:type="gramStart"/>
      <w:r>
        <w:t>the</w:t>
      </w:r>
      <w:proofErr w:type="gramEnd"/>
      <w:r>
        <w:t xml:space="preserve"> targeting of activities towards one or more Member States.</w:t>
      </w:r>
    </w:p>
    <w:p w:rsidR="00C2655A" w:rsidRDefault="00C054FA">
      <w:pPr>
        <w:pStyle w:val="Point0"/>
      </w:pPr>
      <w:r>
        <w:t>(e)</w:t>
      </w:r>
      <w:r>
        <w:tab/>
        <w:t xml:space="preserve">‘trader’ means any natural person, or any </w:t>
      </w:r>
      <w:r>
        <w:t>legal person irrespective of whether privately or publicly owned, who is acting, including through any person acting in his or her name or on his or her behalf, for purposes relating to his or her trade, business, craft or profession</w:t>
      </w:r>
      <w:r>
        <w:rPr>
          <w:rFonts w:eastAsia="Times New Roman"/>
        </w:rPr>
        <w:t>;</w:t>
      </w:r>
    </w:p>
    <w:p w:rsidR="00C2655A" w:rsidRDefault="00C054FA">
      <w:pPr>
        <w:pStyle w:val="Point0"/>
      </w:pPr>
      <w:r>
        <w:t>(f)</w:t>
      </w:r>
      <w:r>
        <w:tab/>
        <w:t>‘</w:t>
      </w:r>
      <w:proofErr w:type="gramStart"/>
      <w:r>
        <w:t>intermediary</w:t>
      </w:r>
      <w:proofErr w:type="gramEnd"/>
      <w:r>
        <w:t xml:space="preserve"> ser</w:t>
      </w:r>
      <w:r>
        <w:t>vice’ means one of the following services:</w:t>
      </w:r>
    </w:p>
    <w:p w:rsidR="00C2655A" w:rsidRDefault="00C054FA">
      <w:pPr>
        <w:pStyle w:val="Tiret1"/>
        <w:numPr>
          <w:ilvl w:val="0"/>
          <w:numId w:val="1"/>
        </w:numPr>
      </w:pPr>
      <w:r>
        <w:t>a ‘mere conduit’ service that consists of the transmission in a communication network of information provided by a recipient of the service, or the provision of access to a communication network;</w:t>
      </w:r>
    </w:p>
    <w:p w:rsidR="00C2655A" w:rsidRDefault="00C054FA">
      <w:pPr>
        <w:pStyle w:val="Tiret1"/>
        <w:numPr>
          <w:ilvl w:val="0"/>
          <w:numId w:val="2"/>
        </w:numPr>
      </w:pPr>
      <w:r>
        <w:t>a ‘caching’ servi</w:t>
      </w:r>
      <w:r>
        <w:t>ce that consists of the transmission in a communication network of information provided by a recipient of the service, involving the automatic, intermediate and temporary storage of that information, for the sole purpose of making more efficient the inform</w:t>
      </w:r>
      <w:r>
        <w:t>ation's onward transmission to other recipients upon their request;</w:t>
      </w:r>
    </w:p>
    <w:p w:rsidR="00C2655A" w:rsidRDefault="00C054FA">
      <w:pPr>
        <w:pStyle w:val="Tiret1"/>
        <w:numPr>
          <w:ilvl w:val="0"/>
          <w:numId w:val="2"/>
        </w:numPr>
      </w:pPr>
      <w:r>
        <w:rPr>
          <w:rFonts w:eastAsia="Times New Roman"/>
        </w:rPr>
        <w:t>a ‘hosting’ service that consists of the storage of information provided by, and at the request of, a recipient of the service</w:t>
      </w:r>
      <w:r>
        <w:t>;</w:t>
      </w:r>
    </w:p>
    <w:p w:rsidR="00C2655A" w:rsidRDefault="00C054FA">
      <w:pPr>
        <w:pStyle w:val="Point0"/>
      </w:pPr>
      <w:r>
        <w:t>(g)</w:t>
      </w:r>
      <w:r>
        <w:tab/>
        <w:t>‘illegal content’ means any information, which, in itsel</w:t>
      </w:r>
      <w:r>
        <w:t xml:space="preserve">f or by its reference to an activity, including the sale of products or provision of services is not in compliance with Union law or the law of a Member State, irrespective of the precise subject matter or nature of that law; </w:t>
      </w:r>
      <w:r>
        <w:rPr>
          <w:b/>
          <w:bCs/>
          <w:i/>
          <w:iCs/>
        </w:rPr>
        <w:t>(fall: 284, 285, 286, 287)</w:t>
      </w:r>
    </w:p>
    <w:p w:rsidR="00C2655A" w:rsidRDefault="00C054FA">
      <w:pPr>
        <w:pStyle w:val="Point0"/>
        <w:rPr>
          <w:rFonts w:eastAsia="Times New Roman"/>
        </w:rPr>
      </w:pPr>
      <w:proofErr w:type="gramStart"/>
      <w:r>
        <w:t>(h)</w:t>
      </w:r>
      <w:r>
        <w:tab/>
        <w:t xml:space="preserve"> </w:t>
      </w:r>
      <w:r>
        <w:rPr>
          <w:rFonts w:eastAsia="Times New Roman"/>
        </w:rPr>
        <w:t xml:space="preserve">‘online platform’ means </w:t>
      </w:r>
      <w:r>
        <w:rPr>
          <w:lang w:val="en-US"/>
        </w:rPr>
        <w:t>a provider of a hosting service which, at the request of a recipient of the service, stores and disseminates to the public information, unless that activity is a minor and purely ancillary feature of another service and, for objec</w:t>
      </w:r>
      <w:r>
        <w:rPr>
          <w:lang w:val="en-US"/>
        </w:rPr>
        <w:t>tive and technical reasons cannot be used without that other service, and the integration of the feature into the other service is not a means to circumvent the applicability of this Regulation.</w:t>
      </w:r>
      <w:proofErr w:type="gramEnd"/>
      <w:r>
        <w:rPr>
          <w:rFonts w:eastAsia="Times New Roman"/>
          <w:lang w:val="en-US"/>
        </w:rPr>
        <w:t xml:space="preserve"> </w:t>
      </w:r>
      <w:r>
        <w:rPr>
          <w:rFonts w:eastAsia="Times New Roman"/>
          <w:b/>
          <w:bCs/>
          <w:i/>
          <w:iCs/>
          <w:lang w:val="en-US"/>
        </w:rPr>
        <w:t>(</w:t>
      </w:r>
      <w:proofErr w:type="gramStart"/>
      <w:r>
        <w:rPr>
          <w:rFonts w:eastAsia="Times New Roman"/>
          <w:b/>
          <w:bCs/>
          <w:i/>
          <w:iCs/>
          <w:lang w:val="en-US"/>
        </w:rPr>
        <w:t>falls</w:t>
      </w:r>
      <w:proofErr w:type="gramEnd"/>
      <w:r>
        <w:rPr>
          <w:rFonts w:eastAsia="Times New Roman"/>
          <w:b/>
          <w:bCs/>
          <w:i/>
          <w:iCs/>
          <w:lang w:val="en-US"/>
        </w:rPr>
        <w:t>: 284)</w:t>
      </w:r>
    </w:p>
    <w:p w:rsidR="00C2655A" w:rsidRDefault="00C054FA">
      <w:pPr>
        <w:pStyle w:val="Point0"/>
      </w:pPr>
      <w:r>
        <w:t>(i)</w:t>
      </w:r>
      <w:r>
        <w:tab/>
        <w:t>‘</w:t>
      </w:r>
      <w:proofErr w:type="gramStart"/>
      <w:r>
        <w:t>dissemination</w:t>
      </w:r>
      <w:proofErr w:type="gramEnd"/>
      <w:r>
        <w:t xml:space="preserve"> to the public’ means making i</w:t>
      </w:r>
      <w:r>
        <w:t xml:space="preserve">nformation available, at the request of the recipient of the service who provided the information, to a potentially unlimited number of third parties; </w:t>
      </w:r>
    </w:p>
    <w:p w:rsidR="00C2655A" w:rsidRDefault="00C054FA">
      <w:pPr>
        <w:pStyle w:val="Point0"/>
      </w:pPr>
      <w:r>
        <w:t>(j)</w:t>
      </w:r>
      <w:r>
        <w:tab/>
        <w:t>‘</w:t>
      </w:r>
      <w:proofErr w:type="gramStart"/>
      <w:r>
        <w:t>distance</w:t>
      </w:r>
      <w:proofErr w:type="gramEnd"/>
      <w:r>
        <w:t xml:space="preserve"> contract’ means a contract within the meaning of Article 2(7) of Directive 2011/83/EU;</w:t>
      </w:r>
    </w:p>
    <w:p w:rsidR="00C2655A" w:rsidRDefault="00C054FA">
      <w:pPr>
        <w:pStyle w:val="Point0"/>
      </w:pPr>
      <w:r>
        <w:t>(k)</w:t>
      </w:r>
      <w:r>
        <w:tab/>
        <w:t>‘</w:t>
      </w:r>
      <w:proofErr w:type="gramStart"/>
      <w:r>
        <w:t>online</w:t>
      </w:r>
      <w:proofErr w:type="gramEnd"/>
      <w:r>
        <w:t xml:space="preserve"> interface’ means any software, including a website or a part thereof, and applications, including mobile applications;</w:t>
      </w:r>
    </w:p>
    <w:p w:rsidR="00C2655A" w:rsidRDefault="00C054FA">
      <w:pPr>
        <w:pStyle w:val="Point0"/>
      </w:pPr>
      <w:r>
        <w:t>(l)</w:t>
      </w:r>
      <w:r>
        <w:tab/>
        <w:t>‘Digital Services Coordinator of establishment’ means the Digital Services Coordinator of the Member State where the provide</w:t>
      </w:r>
      <w:r>
        <w:t xml:space="preserve">r of an intermediary service is established or </w:t>
      </w:r>
      <w:r>
        <w:rPr>
          <w:lang w:val="en-IE"/>
        </w:rPr>
        <w:t>its legal representative resides or is established</w:t>
      </w:r>
      <w:proofErr w:type="gramStart"/>
      <w:r>
        <w:t>;</w:t>
      </w:r>
      <w:proofErr w:type="gramEnd"/>
    </w:p>
    <w:p w:rsidR="00C2655A" w:rsidRDefault="00C054FA">
      <w:pPr>
        <w:pStyle w:val="Point0"/>
      </w:pPr>
      <w:r>
        <w:t>(m)</w:t>
      </w:r>
      <w:r>
        <w:tab/>
        <w:t xml:space="preserve">‘Digital Services Coordinator of destination’ means the Digital Services Coordinator of a Member State </w:t>
      </w:r>
      <w:r>
        <w:rPr>
          <w:lang w:val="en-IE"/>
        </w:rPr>
        <w:t xml:space="preserve">where the intermediary service </w:t>
      </w:r>
      <w:proofErr w:type="gramStart"/>
      <w:r>
        <w:rPr>
          <w:lang w:val="en-IE"/>
        </w:rPr>
        <w:t>is provided</w:t>
      </w:r>
      <w:proofErr w:type="gramEnd"/>
      <w:r>
        <w:rPr>
          <w:lang w:val="en-IE"/>
        </w:rPr>
        <w:t>;</w:t>
      </w:r>
    </w:p>
    <w:p w:rsidR="00C2655A" w:rsidRDefault="00C054FA">
      <w:pPr>
        <w:pStyle w:val="Point0"/>
      </w:pPr>
      <w:r>
        <w:t>(n)</w:t>
      </w:r>
      <w:r>
        <w:tab/>
        <w:t>‘a</w:t>
      </w:r>
      <w:r>
        <w:t xml:space="preserve">dvertisement’ means information designed to </w:t>
      </w:r>
      <w:r>
        <w:rPr>
          <w:b/>
          <w:i/>
        </w:rPr>
        <w:t>directly or indirectly</w:t>
      </w:r>
      <w:r>
        <w:t xml:space="preserve"> promote </w:t>
      </w:r>
      <w:r>
        <w:rPr>
          <w:b/>
          <w:bCs/>
          <w:i/>
          <w:iCs/>
          <w:strike/>
        </w:rPr>
        <w:t>the message</w:t>
      </w:r>
      <w:r>
        <w:t xml:space="preserve"> </w:t>
      </w:r>
      <w:r>
        <w:rPr>
          <w:b/>
          <w:i/>
        </w:rPr>
        <w:t>information, products or services</w:t>
      </w:r>
      <w:r>
        <w:t xml:space="preserve"> of a legal or natural person, irrespective of whether to achieve commercial or non-commercial purposes, and displayed by an online plat</w:t>
      </w:r>
      <w:r>
        <w:t xml:space="preserve">form on its online interface against </w:t>
      </w:r>
      <w:r>
        <w:rPr>
          <w:b/>
          <w:i/>
        </w:rPr>
        <w:t xml:space="preserve">direct or indirect </w:t>
      </w:r>
      <w:r>
        <w:t xml:space="preserve">remuneration specifically </w:t>
      </w:r>
      <w:r>
        <w:rPr>
          <w:lang w:val="en-IE"/>
        </w:rPr>
        <w:t>for promoting</w:t>
      </w:r>
      <w:r>
        <w:rPr>
          <w:u w:val="single"/>
          <w:lang w:val="en-IE"/>
        </w:rPr>
        <w:t xml:space="preserve"> </w:t>
      </w:r>
      <w:r>
        <w:t>that information</w:t>
      </w:r>
      <w:r>
        <w:rPr>
          <w:b/>
          <w:i/>
        </w:rPr>
        <w:t>, product or service</w:t>
      </w:r>
      <w:r>
        <w:t xml:space="preserve">; </w:t>
      </w:r>
      <w:r>
        <w:rPr>
          <w:b/>
          <w:bCs/>
          <w:i/>
          <w:iCs/>
        </w:rPr>
        <w:t>(289, 290)</w:t>
      </w:r>
      <w:r>
        <w:t xml:space="preserve"> </w:t>
      </w:r>
    </w:p>
    <w:p w:rsidR="00C2655A" w:rsidRDefault="00C054FA">
      <w:pPr>
        <w:pStyle w:val="Point0"/>
      </w:pPr>
      <w:proofErr w:type="gramStart"/>
      <w:r>
        <w:t>(o)</w:t>
      </w:r>
      <w:r>
        <w:tab/>
        <w:t>‘recommender system’ means a fully or partially automated system used by an online platform to suggest</w:t>
      </w:r>
      <w:r>
        <w:rPr>
          <w:b/>
          <w:i/>
        </w:rPr>
        <w:t xml:space="preserve">, </w:t>
      </w:r>
      <w:r>
        <w:rPr>
          <w:b/>
          <w:i/>
        </w:rPr>
        <w:t>rank, prioritise</w:t>
      </w:r>
      <w:r>
        <w:t xml:space="preserve"> </w:t>
      </w:r>
      <w:r>
        <w:rPr>
          <w:b/>
          <w:bCs/>
          <w:i/>
          <w:iCs/>
        </w:rPr>
        <w:t>or curate</w:t>
      </w:r>
      <w:r>
        <w:t xml:space="preserve"> in its online interface specific information</w:t>
      </w:r>
      <w:r>
        <w:rPr>
          <w:b/>
          <w:i/>
        </w:rPr>
        <w:t>, products or services</w:t>
      </w:r>
      <w:r>
        <w:t xml:space="preserve"> to recipients of the service, including as a result of a search initiated by the recipient or otherwise determining the relative order or prominence of informatio</w:t>
      </w:r>
      <w:r>
        <w:t xml:space="preserve">n displayed; </w:t>
      </w:r>
      <w:r>
        <w:rPr>
          <w:b/>
          <w:bCs/>
          <w:i/>
          <w:iCs/>
        </w:rPr>
        <w:t>(292, 294; falls: 291)</w:t>
      </w:r>
      <w:proofErr w:type="gramEnd"/>
    </w:p>
    <w:p w:rsidR="00C2655A" w:rsidRDefault="00C054FA">
      <w:pPr>
        <w:pStyle w:val="Point0"/>
      </w:pPr>
      <w:proofErr w:type="gramStart"/>
      <w:r>
        <w:t>(p)</w:t>
      </w:r>
      <w:r>
        <w:tab/>
        <w:t>‘content moderation’ means the activities undertaken by providers of intermediary services aimed at detecting, identifying and addressing illegal content or information incompatible with their terms and conditions, p</w:t>
      </w:r>
      <w:r>
        <w:t xml:space="preserve">rovided by recipients of the service, including measures taken that affect the availability, visibility and accessibility of that illegal content or that information, such as demotion, disabling of access to, or removal thereof, or the recipients’ ability </w:t>
      </w:r>
      <w:r>
        <w:t>to provide that information, such as the termination or suspension of a recipient’s account</w:t>
      </w:r>
      <w:r>
        <w:rPr>
          <w:rFonts w:eastAsia="Times New Roman"/>
        </w:rPr>
        <w:t xml:space="preserve">; </w:t>
      </w:r>
      <w:r>
        <w:rPr>
          <w:rFonts w:eastAsia="Times New Roman"/>
          <w:b/>
          <w:bCs/>
          <w:i/>
          <w:iCs/>
        </w:rPr>
        <w:t>(falls: 294)</w:t>
      </w:r>
      <w:proofErr w:type="gramEnd"/>
    </w:p>
    <w:p w:rsidR="00C2655A" w:rsidRDefault="00C054FA">
      <w:pPr>
        <w:pStyle w:val="Point0"/>
        <w:rPr>
          <w:rFonts w:eastAsia="Times New Roman"/>
        </w:rPr>
      </w:pPr>
      <w:r>
        <w:t>(q)</w:t>
      </w:r>
      <w:r>
        <w:tab/>
        <w:t>‘</w:t>
      </w:r>
      <w:proofErr w:type="gramStart"/>
      <w:r>
        <w:t>terms</w:t>
      </w:r>
      <w:proofErr w:type="gramEnd"/>
      <w:r>
        <w:t xml:space="preserve"> and conditions’ means all terms and conditions or specifications, irrespective of their name or form, which govern the contractual relation</w:t>
      </w:r>
      <w:r>
        <w:t>ship between the provider of intermediary services and the recipients of the services</w:t>
      </w:r>
      <w:r>
        <w:rPr>
          <w:rFonts w:eastAsia="Times New Roman"/>
        </w:rPr>
        <w:t>.</w:t>
      </w:r>
    </w:p>
    <w:p w:rsidR="00C2655A" w:rsidRDefault="00C2655A">
      <w:pPr>
        <w:pStyle w:val="Point0"/>
        <w:rPr>
          <w:rFonts w:eastAsia="Times New Roman"/>
        </w:rPr>
      </w:pPr>
    </w:p>
    <w:p w:rsidR="00C2655A" w:rsidRDefault="00C054FA">
      <w:pPr>
        <w:pStyle w:val="Titrearticle"/>
      </w:pPr>
      <w:r>
        <w:rPr>
          <w:b/>
        </w:rPr>
        <w:t>Article 2a</w:t>
      </w:r>
      <w:r>
        <w:rPr>
          <w:i w:val="0"/>
        </w:rPr>
        <w:t xml:space="preserve"> </w:t>
      </w:r>
      <w:r>
        <w:rPr>
          <w:b/>
        </w:rPr>
        <w:br/>
      </w:r>
      <w:r>
        <w:rPr>
          <w:rFonts w:eastAsia="Times New Roman"/>
          <w:b/>
          <w:lang w:eastAsia="en-GB"/>
        </w:rPr>
        <w:t>Digital privacy</w:t>
      </w:r>
    </w:p>
    <w:p w:rsidR="00C2655A" w:rsidRDefault="00C054FA">
      <w:pPr>
        <w:pStyle w:val="ManualNumPar1"/>
        <w:rPr>
          <w:b/>
          <w:i/>
        </w:rPr>
      </w:pPr>
      <w:r>
        <w:rPr>
          <w:rFonts w:eastAsia="Times New Roman"/>
          <w:b/>
          <w:i/>
        </w:rPr>
        <w:t>1.</w:t>
      </w:r>
      <w:r>
        <w:rPr>
          <w:rFonts w:eastAsia="Times New Roman"/>
          <w:b/>
          <w:i/>
        </w:rPr>
        <w:tab/>
        <w:t>Without prejudice to Regulation (EU) 2016/679 and Directive 2002/58/EC, providers of information society services shall make reasonable e</w:t>
      </w:r>
      <w:r>
        <w:rPr>
          <w:rFonts w:eastAsia="Times New Roman"/>
          <w:b/>
          <w:i/>
        </w:rPr>
        <w:t>fforts to enable the use of and payment for that service without collecting personal data of the recipient.</w:t>
      </w:r>
    </w:p>
    <w:p w:rsidR="00C2655A" w:rsidRDefault="00C054FA">
      <w:pPr>
        <w:pStyle w:val="Point0"/>
      </w:pPr>
      <w:r>
        <w:rPr>
          <w:rFonts w:eastAsia="Times New Roman"/>
          <w:b/>
          <w:i/>
        </w:rPr>
        <w:tab/>
        <w:t xml:space="preserve">Member States shall not impose a </w:t>
      </w:r>
      <w:r>
        <w:rPr>
          <w:rFonts w:eastAsia="Times New Roman"/>
          <w:b/>
          <w:i/>
          <w:color w:val="000000"/>
        </w:rPr>
        <w:t>general</w:t>
      </w:r>
      <w:r>
        <w:rPr>
          <w:rFonts w:eastAsia="Times New Roman"/>
          <w:b/>
          <w:i/>
        </w:rPr>
        <w:t xml:space="preserve"> obligation on providers of information society services to limit the anonymous or pseudonymous use of thei</w:t>
      </w:r>
      <w:r>
        <w:rPr>
          <w:rFonts w:eastAsia="Times New Roman"/>
          <w:b/>
          <w:i/>
        </w:rPr>
        <w:t>r services. (AM 32, 326)</w:t>
      </w:r>
    </w:p>
    <w:p w:rsidR="00C2655A" w:rsidRDefault="00C054FA">
      <w:pPr>
        <w:pStyle w:val="Point0"/>
      </w:pPr>
      <w:r>
        <w:rPr>
          <w:rFonts w:eastAsia="Times New Roman"/>
          <w:b/>
          <w:i/>
        </w:rPr>
        <w:t>2.</w:t>
      </w:r>
      <w:r>
        <w:rPr>
          <w:rFonts w:eastAsia="Times New Roman"/>
          <w:b/>
          <w:i/>
        </w:rPr>
        <w:tab/>
        <w:t xml:space="preserve">Operators of online platforms </w:t>
      </w:r>
      <w:r>
        <w:rPr>
          <w:rFonts w:eastAsia="Times New Roman"/>
          <w:b/>
          <w:i/>
          <w:color w:val="000000"/>
        </w:rPr>
        <w:t>may</w:t>
      </w:r>
      <w:r>
        <w:rPr>
          <w:rFonts w:eastAsia="Times New Roman"/>
          <w:b/>
          <w:i/>
        </w:rPr>
        <w:t xml:space="preserve"> process personal data concerning the use of the service by a recipient for the sole purpose of operating a recommender system only </w:t>
      </w:r>
      <w:r>
        <w:rPr>
          <w:rFonts w:eastAsia="Times New Roman"/>
          <w:b/>
          <w:i/>
          <w:color w:val="000000"/>
        </w:rPr>
        <w:t xml:space="preserve">where </w:t>
      </w:r>
      <w:r>
        <w:rPr>
          <w:rFonts w:eastAsia="Times New Roman"/>
          <w:b/>
          <w:i/>
        </w:rPr>
        <w:t>the recipient has given his or her explicit consent, as d</w:t>
      </w:r>
      <w:r>
        <w:rPr>
          <w:rFonts w:eastAsia="Times New Roman"/>
          <w:b/>
          <w:i/>
        </w:rPr>
        <w:t xml:space="preserve">efined in Article 4(11) of Regulation (EU) 2016/679. </w:t>
      </w:r>
    </w:p>
    <w:p w:rsidR="00C2655A" w:rsidRDefault="00C054FA">
      <w:pPr>
        <w:pStyle w:val="Point0"/>
      </w:pPr>
      <w:r>
        <w:rPr>
          <w:rFonts w:eastAsia="Times New Roman"/>
          <w:b/>
          <w:i/>
        </w:rPr>
        <w:t>3.</w:t>
      </w:r>
      <w:r>
        <w:rPr>
          <w:rFonts w:eastAsia="Times New Roman"/>
          <w:b/>
          <w:i/>
        </w:rPr>
        <w:tab/>
        <w:t xml:space="preserve">Member States shall not oblige providers of information society services </w:t>
      </w:r>
      <w:proofErr w:type="gramStart"/>
      <w:r>
        <w:rPr>
          <w:rFonts w:eastAsia="Times New Roman"/>
          <w:b/>
          <w:i/>
        </w:rPr>
        <w:t>to generally and indiscriminately retain</w:t>
      </w:r>
      <w:proofErr w:type="gramEnd"/>
      <w:r>
        <w:rPr>
          <w:rFonts w:eastAsia="Times New Roman"/>
          <w:b/>
          <w:i/>
        </w:rPr>
        <w:t xml:space="preserve"> personal data of the recipients of their services. </w:t>
      </w:r>
      <w:proofErr w:type="gramStart"/>
      <w:r>
        <w:rPr>
          <w:rFonts w:eastAsia="Times New Roman"/>
          <w:b/>
          <w:i/>
          <w:color w:val="000000"/>
        </w:rPr>
        <w:t>Any</w:t>
      </w:r>
      <w:r>
        <w:rPr>
          <w:rFonts w:eastAsia="Times New Roman"/>
          <w:b/>
          <w:i/>
        </w:rPr>
        <w:t xml:space="preserve"> targeted retention of a specif</w:t>
      </w:r>
      <w:r>
        <w:rPr>
          <w:rFonts w:eastAsia="Times New Roman"/>
          <w:b/>
          <w:i/>
        </w:rPr>
        <w:t xml:space="preserve">ic recipient’s data </w:t>
      </w:r>
      <w:r>
        <w:rPr>
          <w:rFonts w:eastAsia="Times New Roman"/>
          <w:b/>
          <w:i/>
          <w:color w:val="000000"/>
        </w:rPr>
        <w:t>shall be</w:t>
      </w:r>
      <w:r>
        <w:rPr>
          <w:rFonts w:eastAsia="Times New Roman"/>
          <w:b/>
          <w:i/>
        </w:rPr>
        <w:t xml:space="preserve"> ordered by a judicial authority in accordance with Union or Member State law</w:t>
      </w:r>
      <w:proofErr w:type="gramEnd"/>
      <w:r>
        <w:rPr>
          <w:rFonts w:eastAsia="Times New Roman"/>
          <w:b/>
          <w:i/>
        </w:rPr>
        <w:t>. (AM 32, 328)</w:t>
      </w:r>
    </w:p>
    <w:p w:rsidR="00C2655A" w:rsidRDefault="00C054FA">
      <w:pPr>
        <w:pStyle w:val="Point0"/>
      </w:pPr>
      <w:r>
        <w:rPr>
          <w:rFonts w:eastAsia="Times New Roman"/>
          <w:b/>
          <w:i/>
        </w:rPr>
        <w:t>3.</w:t>
      </w:r>
      <w:r>
        <w:rPr>
          <w:rFonts w:eastAsia="Times New Roman"/>
          <w:b/>
          <w:i/>
        </w:rPr>
        <w:tab/>
        <w:t xml:space="preserve">Providers of information society services shall have the right to provide and support encryption services of their choice. </w:t>
      </w:r>
      <w:r>
        <w:rPr>
          <w:rFonts w:eastAsia="Times New Roman"/>
          <w:b/>
          <w:i/>
          <w:u w:color="FFFFFF"/>
        </w:rPr>
        <w:t>Member Sta</w:t>
      </w:r>
      <w:r>
        <w:rPr>
          <w:rFonts w:eastAsia="Times New Roman"/>
          <w:b/>
          <w:i/>
          <w:u w:color="FFFFFF"/>
        </w:rPr>
        <w:t xml:space="preserve">tes shall not impose an obligation on providers of information society services to limit the level of their security and encryption measures. </w:t>
      </w:r>
      <w:r>
        <w:t>(</w:t>
      </w:r>
      <w:r>
        <w:rPr>
          <w:b/>
          <w:i/>
        </w:rPr>
        <w:t>AM 32, 327</w:t>
      </w:r>
      <w:r>
        <w:t>)</w:t>
      </w:r>
    </w:p>
    <w:p w:rsidR="00C2655A" w:rsidRDefault="00C2655A">
      <w:pPr>
        <w:rPr>
          <w:b/>
          <w:bCs/>
          <w:i/>
          <w:iCs/>
        </w:rPr>
      </w:pPr>
    </w:p>
    <w:p w:rsidR="00C2655A" w:rsidRDefault="00C054FA">
      <w:pPr>
        <w:jc w:val="center"/>
      </w:pPr>
      <w:r>
        <w:rPr>
          <w:b/>
          <w:bCs/>
          <w:i/>
          <w:iCs/>
        </w:rPr>
        <w:t>Article 2b</w:t>
      </w:r>
    </w:p>
    <w:p w:rsidR="00C2655A" w:rsidRDefault="00C054FA">
      <w:pPr>
        <w:jc w:val="center"/>
      </w:pPr>
      <w:r>
        <w:rPr>
          <w:b/>
          <w:bCs/>
          <w:i/>
          <w:iCs/>
        </w:rPr>
        <w:t xml:space="preserve">Targeting of digital advertising </w:t>
      </w:r>
    </w:p>
    <w:p w:rsidR="00C2655A" w:rsidRDefault="00C054FA">
      <w:pPr>
        <w:spacing w:before="113" w:after="113"/>
        <w:ind w:left="850" w:hanging="850"/>
      </w:pPr>
      <w:r>
        <w:rPr>
          <w:b/>
          <w:bCs/>
          <w:i/>
          <w:iCs/>
        </w:rPr>
        <w:t xml:space="preserve">1. </w:t>
      </w:r>
      <w:r>
        <w:rPr>
          <w:b/>
          <w:bCs/>
          <w:i/>
          <w:iCs/>
        </w:rPr>
        <w:tab/>
      </w:r>
      <w:r>
        <w:rPr>
          <w:b/>
          <w:bCs/>
          <w:i/>
          <w:iCs/>
          <w:color w:val="000000"/>
        </w:rPr>
        <w:t>P</w:t>
      </w:r>
      <w:r>
        <w:rPr>
          <w:b/>
          <w:bCs/>
          <w:i/>
          <w:iCs/>
        </w:rPr>
        <w:t>roviders of information society services shall not</w:t>
      </w:r>
      <w:r>
        <w:rPr>
          <w:b/>
          <w:bCs/>
          <w:i/>
          <w:iCs/>
        </w:rPr>
        <w:t xml:space="preserve"> collect or process personal data as defined in Article 4, point (1), of Regulation (EU) 2016/679 </w:t>
      </w:r>
      <w:proofErr w:type="gramStart"/>
      <w:r>
        <w:rPr>
          <w:b/>
          <w:bCs/>
          <w:i/>
          <w:iCs/>
        </w:rPr>
        <w:t>for the purpose of</w:t>
      </w:r>
      <w:proofErr w:type="gramEnd"/>
      <w:r>
        <w:rPr>
          <w:b/>
          <w:bCs/>
          <w:i/>
          <w:iCs/>
        </w:rPr>
        <w:t xml:space="preserve"> targeting the recipients to whom advertisements are displayed.</w:t>
      </w:r>
    </w:p>
    <w:p w:rsidR="00C2655A" w:rsidRDefault="00C054FA">
      <w:pPr>
        <w:spacing w:before="113" w:after="113"/>
        <w:ind w:left="850" w:hanging="850"/>
      </w:pPr>
      <w:proofErr w:type="gramStart"/>
      <w:r>
        <w:rPr>
          <w:b/>
          <w:bCs/>
          <w:i/>
          <w:iCs/>
        </w:rPr>
        <w:t xml:space="preserve">2. </w:t>
      </w:r>
      <w:r>
        <w:rPr>
          <w:b/>
          <w:bCs/>
          <w:i/>
          <w:iCs/>
        </w:rPr>
        <w:tab/>
        <w:t xml:space="preserve">By way of derogation from paragraph 1, for the purpose of targeting the </w:t>
      </w:r>
      <w:r>
        <w:rPr>
          <w:b/>
          <w:bCs/>
          <w:i/>
          <w:iCs/>
        </w:rPr>
        <w:t>recipients to whom advertisements for commercial purposes are displayed, providers of information society services may only collect and use the personal data of recipients who have given their consent as defined in Article 4, point (11), of Regulation (EU)</w:t>
      </w:r>
      <w:r>
        <w:rPr>
          <w:b/>
          <w:bCs/>
          <w:i/>
          <w:iCs/>
        </w:rPr>
        <w:t xml:space="preserve"> 2016/679 explicitly to such collection and use.</w:t>
      </w:r>
      <w:proofErr w:type="gramEnd"/>
      <w:r>
        <w:rPr>
          <w:b/>
          <w:bCs/>
          <w:i/>
          <w:iCs/>
        </w:rPr>
        <w:t xml:space="preserve"> Refusing consent shall be no more difficult or time-consuming to the recipient than giving consent. Providers shall not use a method that </w:t>
      </w:r>
      <w:proofErr w:type="gramStart"/>
      <w:r>
        <w:rPr>
          <w:b/>
          <w:bCs/>
          <w:i/>
          <w:iCs/>
        </w:rPr>
        <w:t>is designed</w:t>
      </w:r>
      <w:proofErr w:type="gramEnd"/>
      <w:r>
        <w:rPr>
          <w:b/>
          <w:bCs/>
          <w:i/>
          <w:iCs/>
        </w:rPr>
        <w:t xml:space="preserve"> with the purpose or has the effect of subverting or impai</w:t>
      </w:r>
      <w:r>
        <w:rPr>
          <w:b/>
          <w:bCs/>
          <w:i/>
          <w:iCs/>
        </w:rPr>
        <w:t xml:space="preserve">ring a recipient’s free decision on whether to consent. Recipients whose terminal equipment signals that they object to the processing of personal data when using information society services pursuant to Article 21(5) of Regulation (EU) 2016/679 </w:t>
      </w:r>
      <w:proofErr w:type="gramStart"/>
      <w:r>
        <w:rPr>
          <w:b/>
          <w:bCs/>
          <w:i/>
          <w:iCs/>
        </w:rPr>
        <w:t xml:space="preserve">shall not </w:t>
      </w:r>
      <w:r>
        <w:rPr>
          <w:b/>
          <w:bCs/>
          <w:i/>
          <w:iCs/>
        </w:rPr>
        <w:t>be asked</w:t>
      </w:r>
      <w:proofErr w:type="gramEnd"/>
      <w:r>
        <w:rPr>
          <w:b/>
          <w:bCs/>
          <w:i/>
          <w:iCs/>
        </w:rPr>
        <w:t xml:space="preserve"> for consent.</w:t>
      </w:r>
    </w:p>
    <w:p w:rsidR="00C2655A" w:rsidRDefault="00C054FA">
      <w:pPr>
        <w:spacing w:before="113" w:after="113"/>
        <w:ind w:left="850" w:hanging="850"/>
      </w:pPr>
      <w:r>
        <w:rPr>
          <w:b/>
          <w:bCs/>
          <w:i/>
          <w:iCs/>
        </w:rPr>
        <w:t xml:space="preserve">3. </w:t>
      </w:r>
      <w:r>
        <w:rPr>
          <w:b/>
          <w:bCs/>
          <w:i/>
          <w:iCs/>
        </w:rPr>
        <w:tab/>
        <w:t xml:space="preserve">Where access to a service requires consent </w:t>
      </w:r>
      <w:r>
        <w:rPr>
          <w:b/>
          <w:bCs/>
          <w:i/>
          <w:iCs/>
          <w:color w:val="000000"/>
        </w:rPr>
        <w:t xml:space="preserve">as referred to in </w:t>
      </w:r>
      <w:r>
        <w:rPr>
          <w:b/>
          <w:bCs/>
          <w:i/>
          <w:iCs/>
        </w:rPr>
        <w:t xml:space="preserve">paragraph 2 and </w:t>
      </w:r>
      <w:proofErr w:type="gramStart"/>
      <w:r>
        <w:rPr>
          <w:b/>
          <w:bCs/>
          <w:i/>
          <w:iCs/>
        </w:rPr>
        <w:t>a  recipient</w:t>
      </w:r>
      <w:proofErr w:type="gramEnd"/>
      <w:r>
        <w:rPr>
          <w:b/>
          <w:bCs/>
          <w:i/>
          <w:iCs/>
        </w:rPr>
        <w:t xml:space="preserve"> has refused to give his or her consent to such processing, the  recipient shall be given other fair and reasonable options to access the ser</w:t>
      </w:r>
      <w:r>
        <w:rPr>
          <w:b/>
          <w:bCs/>
          <w:i/>
          <w:iCs/>
        </w:rPr>
        <w:t>vice.</w:t>
      </w:r>
    </w:p>
    <w:p w:rsidR="00C2655A" w:rsidRDefault="00C054FA">
      <w:pPr>
        <w:spacing w:before="113" w:after="113"/>
        <w:ind w:left="850" w:hanging="850"/>
      </w:pPr>
      <w:r>
        <w:rPr>
          <w:b/>
          <w:bCs/>
          <w:i/>
          <w:iCs/>
        </w:rPr>
        <w:t xml:space="preserve">4. </w:t>
      </w:r>
      <w:r>
        <w:rPr>
          <w:b/>
          <w:bCs/>
          <w:i/>
          <w:iCs/>
        </w:rPr>
        <w:tab/>
        <w:t xml:space="preserve">The personal data </w:t>
      </w:r>
      <w:r>
        <w:rPr>
          <w:b/>
          <w:bCs/>
          <w:i/>
          <w:iCs/>
          <w:color w:val="000000"/>
        </w:rPr>
        <w:t xml:space="preserve">referred to in </w:t>
      </w:r>
      <w:r>
        <w:rPr>
          <w:b/>
          <w:bCs/>
          <w:i/>
          <w:iCs/>
        </w:rPr>
        <w:t xml:space="preserve">paragraph 2 shall not be </w:t>
      </w:r>
      <w:r>
        <w:rPr>
          <w:b/>
          <w:bCs/>
          <w:i/>
          <w:iCs/>
          <w:color w:val="000000"/>
        </w:rPr>
        <w:t>collected or used</w:t>
      </w:r>
      <w:r>
        <w:rPr>
          <w:b/>
          <w:bCs/>
          <w:i/>
          <w:iCs/>
        </w:rPr>
        <w:t xml:space="preserve"> for the purpose of</w:t>
      </w:r>
    </w:p>
    <w:p w:rsidR="00C2655A" w:rsidRDefault="00C054FA">
      <w:pPr>
        <w:pStyle w:val="Point1"/>
      </w:pPr>
      <w:r>
        <w:rPr>
          <w:b/>
          <w:bCs/>
          <w:i/>
          <w:iCs/>
        </w:rPr>
        <w:t xml:space="preserve">(a) </w:t>
      </w:r>
      <w:r>
        <w:rPr>
          <w:b/>
          <w:bCs/>
          <w:i/>
          <w:iCs/>
        </w:rPr>
        <w:tab/>
      </w:r>
      <w:r>
        <w:rPr>
          <w:b/>
          <w:bCs/>
          <w:i/>
          <w:iCs/>
          <w:color w:val="000000"/>
        </w:rPr>
        <w:t xml:space="preserve"> </w:t>
      </w:r>
      <w:r>
        <w:rPr>
          <w:b/>
          <w:bCs/>
          <w:i/>
          <w:iCs/>
        </w:rPr>
        <w:t xml:space="preserve">targeting recipients based on the actual or likely racial or ethnic origin, the political opinions, the religious or philosophical beliefs, </w:t>
      </w:r>
      <w:r>
        <w:rPr>
          <w:b/>
          <w:bCs/>
          <w:i/>
          <w:iCs/>
          <w:color w:val="000000"/>
        </w:rPr>
        <w:t>the</w:t>
      </w:r>
      <w:r>
        <w:rPr>
          <w:b/>
          <w:bCs/>
          <w:i/>
          <w:iCs/>
        </w:rPr>
        <w:t xml:space="preserve"> trade union membership, the health, the sex life or the sexual orientation of a recipient, or</w:t>
      </w:r>
    </w:p>
    <w:p w:rsidR="00C2655A" w:rsidRDefault="00C054FA">
      <w:pPr>
        <w:pStyle w:val="Point1"/>
      </w:pPr>
      <w:r>
        <w:rPr>
          <w:b/>
          <w:bCs/>
          <w:i/>
          <w:iCs/>
        </w:rPr>
        <w:t xml:space="preserve">(b) </w:t>
      </w:r>
      <w:r>
        <w:rPr>
          <w:b/>
          <w:bCs/>
          <w:i/>
          <w:iCs/>
        </w:rPr>
        <w:tab/>
      </w:r>
      <w:r>
        <w:rPr>
          <w:b/>
          <w:bCs/>
          <w:i/>
          <w:iCs/>
          <w:color w:val="000000"/>
        </w:rPr>
        <w:t xml:space="preserve"> </w:t>
      </w:r>
      <w:proofErr w:type="gramStart"/>
      <w:r>
        <w:rPr>
          <w:b/>
          <w:bCs/>
          <w:i/>
          <w:iCs/>
          <w:color w:val="000000"/>
        </w:rPr>
        <w:t>targeting</w:t>
      </w:r>
      <w:proofErr w:type="gramEnd"/>
      <w:r>
        <w:rPr>
          <w:b/>
          <w:bCs/>
          <w:i/>
          <w:iCs/>
          <w:color w:val="000000"/>
        </w:rPr>
        <w:t xml:space="preserve"> </w:t>
      </w:r>
      <w:r>
        <w:rPr>
          <w:b/>
          <w:bCs/>
          <w:i/>
          <w:iCs/>
        </w:rPr>
        <w:t>recipients below the age of 18.</w:t>
      </w:r>
    </w:p>
    <w:p w:rsidR="00C2655A" w:rsidRDefault="00C054FA">
      <w:pPr>
        <w:spacing w:before="113" w:after="113"/>
        <w:ind w:left="850" w:hanging="850"/>
        <w:rPr>
          <w:b/>
          <w:bCs/>
          <w:i/>
          <w:iCs/>
        </w:rPr>
      </w:pPr>
      <w:r>
        <w:rPr>
          <w:b/>
          <w:bCs/>
          <w:i/>
          <w:iCs/>
          <w:color w:val="000000"/>
        </w:rPr>
        <w:t>5</w:t>
      </w:r>
      <w:r>
        <w:rPr>
          <w:b/>
          <w:bCs/>
          <w:i/>
          <w:iCs/>
        </w:rPr>
        <w:t xml:space="preserve">. </w:t>
      </w:r>
      <w:r>
        <w:rPr>
          <w:b/>
          <w:bCs/>
          <w:i/>
          <w:iCs/>
        </w:rPr>
        <w:tab/>
        <w:t xml:space="preserve">This </w:t>
      </w:r>
      <w:r>
        <w:rPr>
          <w:b/>
          <w:bCs/>
          <w:i/>
          <w:iCs/>
          <w:color w:val="000000"/>
        </w:rPr>
        <w:t xml:space="preserve">Article </w:t>
      </w:r>
      <w:r>
        <w:rPr>
          <w:b/>
          <w:bCs/>
          <w:i/>
          <w:iCs/>
        </w:rPr>
        <w:t>shall not prevent information society services from determining the recipients to whom advertise</w:t>
      </w:r>
      <w:r>
        <w:rPr>
          <w:b/>
          <w:bCs/>
          <w:i/>
          <w:iCs/>
        </w:rPr>
        <w:t xml:space="preserve">ments are displayed </w:t>
      </w:r>
      <w:proofErr w:type="gramStart"/>
      <w:r>
        <w:rPr>
          <w:b/>
          <w:bCs/>
          <w:i/>
          <w:iCs/>
        </w:rPr>
        <w:t>on the basis of</w:t>
      </w:r>
      <w:proofErr w:type="gramEnd"/>
      <w:r>
        <w:rPr>
          <w:b/>
          <w:bCs/>
          <w:i/>
          <w:iCs/>
        </w:rPr>
        <w:t xml:space="preserve"> contextual information such as the editorial content in which the advertisement is displayed, keywords, or the geographical region of the recipients to whom an advertisement is displayed.</w:t>
      </w:r>
    </w:p>
    <w:p w:rsidR="00C2655A" w:rsidRDefault="00C054FA">
      <w:pPr>
        <w:spacing w:before="113" w:after="113"/>
        <w:ind w:left="850" w:hanging="850"/>
        <w:rPr>
          <w:b/>
          <w:bCs/>
          <w:i/>
          <w:iCs/>
        </w:rPr>
      </w:pPr>
      <w:r>
        <w:rPr>
          <w:b/>
          <w:bCs/>
          <w:i/>
          <w:iCs/>
        </w:rPr>
        <w:tab/>
        <w:t>(295, 430, amended to clarify “</w:t>
      </w:r>
      <w:r>
        <w:rPr>
          <w:b/>
          <w:bCs/>
          <w:i/>
          <w:iCs/>
        </w:rPr>
        <w:t>contextual information” in paragraph 5)</w:t>
      </w:r>
    </w:p>
    <w:p w:rsidR="00C2655A" w:rsidRDefault="00C2655A">
      <w:pPr>
        <w:pStyle w:val="Point0"/>
      </w:pPr>
    </w:p>
    <w:p w:rsidR="00C2655A" w:rsidRDefault="00C054FA">
      <w:pPr>
        <w:jc w:val="center"/>
        <w:rPr>
          <w:sz w:val="32"/>
          <w:szCs w:val="32"/>
        </w:rPr>
      </w:pPr>
      <w:r>
        <w:rPr>
          <w:rFonts w:eastAsia="Times New Roman"/>
          <w:b/>
          <w:sz w:val="32"/>
          <w:szCs w:val="32"/>
        </w:rPr>
        <w:t>Chapter II</w:t>
      </w:r>
    </w:p>
    <w:p w:rsidR="00C2655A" w:rsidRDefault="00C054FA">
      <w:pPr>
        <w:jc w:val="center"/>
        <w:rPr>
          <w:sz w:val="32"/>
          <w:szCs w:val="32"/>
        </w:rPr>
      </w:pPr>
      <w:r>
        <w:rPr>
          <w:rFonts w:eastAsia="Times New Roman"/>
          <w:b/>
          <w:sz w:val="32"/>
          <w:szCs w:val="32"/>
        </w:rPr>
        <w:t>Liability of providers of intermediary services</w:t>
      </w:r>
    </w:p>
    <w:p w:rsidR="00C2655A" w:rsidRDefault="00C054FA">
      <w:pPr>
        <w:keepNext/>
        <w:spacing w:before="360" w:after="120"/>
        <w:jc w:val="center"/>
        <w:rPr>
          <w:rFonts w:eastAsia="Times New Roman"/>
          <w:i/>
          <w:szCs w:val="22"/>
        </w:rPr>
      </w:pPr>
      <w:r>
        <w:rPr>
          <w:rFonts w:eastAsia="Times New Roman"/>
          <w:i/>
          <w:szCs w:val="22"/>
        </w:rPr>
        <w:t>Article 3</w:t>
      </w:r>
      <w:r>
        <w:rPr>
          <w:rFonts w:eastAsia="Times New Roman"/>
          <w:i/>
          <w:szCs w:val="22"/>
        </w:rPr>
        <w:br/>
        <w:t xml:space="preserve">‘Mere conduit’ </w:t>
      </w:r>
    </w:p>
    <w:p w:rsidR="00C2655A" w:rsidRDefault="00C054FA">
      <w:pPr>
        <w:spacing w:before="120" w:after="120"/>
        <w:ind w:left="850" w:hanging="850"/>
        <w:rPr>
          <w:rFonts w:eastAsia="Times New Roman"/>
          <w:szCs w:val="22"/>
        </w:rPr>
      </w:pPr>
      <w:r>
        <w:rPr>
          <w:rFonts w:eastAsia="Times New Roman"/>
          <w:szCs w:val="22"/>
        </w:rPr>
        <w:t>1.</w:t>
      </w:r>
      <w:r>
        <w:rPr>
          <w:rFonts w:eastAsia="Times New Roman"/>
          <w:szCs w:val="22"/>
        </w:rPr>
        <w:tab/>
        <w:t>Where an information society service is provided that consists of the transmission in a communication network of information pr</w:t>
      </w:r>
      <w:r>
        <w:rPr>
          <w:rFonts w:eastAsia="Times New Roman"/>
          <w:szCs w:val="22"/>
        </w:rPr>
        <w:t>ovided by a recipient of the service, or the provision of access to a communication network, the service provider shall not be liable for the information transmitted, on condition that the provider:</w:t>
      </w:r>
    </w:p>
    <w:p w:rsidR="00C2655A" w:rsidRDefault="00C054FA">
      <w:pPr>
        <w:spacing w:before="120" w:after="120"/>
        <w:ind w:left="1417" w:hanging="567"/>
        <w:rPr>
          <w:rFonts w:eastAsia="Times New Roman"/>
          <w:szCs w:val="22"/>
        </w:rPr>
      </w:pPr>
      <w:r>
        <w:rPr>
          <w:rFonts w:eastAsia="Times New Roman"/>
          <w:szCs w:val="22"/>
        </w:rPr>
        <w:t>(a)</w:t>
      </w:r>
      <w:r>
        <w:rPr>
          <w:rFonts w:eastAsia="Times New Roman"/>
          <w:szCs w:val="22"/>
        </w:rPr>
        <w:tab/>
      </w:r>
      <w:proofErr w:type="gramStart"/>
      <w:r>
        <w:rPr>
          <w:rFonts w:eastAsia="Times New Roman"/>
          <w:szCs w:val="22"/>
        </w:rPr>
        <w:t>does</w:t>
      </w:r>
      <w:proofErr w:type="gramEnd"/>
      <w:r>
        <w:rPr>
          <w:rFonts w:eastAsia="Times New Roman"/>
          <w:szCs w:val="22"/>
        </w:rPr>
        <w:t xml:space="preserve"> not initiate the transmission;</w:t>
      </w:r>
    </w:p>
    <w:p w:rsidR="00C2655A" w:rsidRDefault="00C054FA">
      <w:pPr>
        <w:spacing w:before="120" w:after="120"/>
        <w:ind w:left="1417" w:hanging="567"/>
        <w:rPr>
          <w:rFonts w:eastAsia="Times New Roman"/>
          <w:szCs w:val="22"/>
        </w:rPr>
      </w:pPr>
      <w:r>
        <w:rPr>
          <w:rFonts w:eastAsia="Times New Roman"/>
          <w:szCs w:val="22"/>
        </w:rPr>
        <w:t>(b)</w:t>
      </w:r>
      <w:r>
        <w:rPr>
          <w:rFonts w:eastAsia="Times New Roman"/>
          <w:szCs w:val="22"/>
        </w:rPr>
        <w:tab/>
      </w:r>
      <w:proofErr w:type="gramStart"/>
      <w:r>
        <w:rPr>
          <w:rFonts w:eastAsia="Times New Roman"/>
          <w:szCs w:val="22"/>
        </w:rPr>
        <w:t>does</w:t>
      </w:r>
      <w:proofErr w:type="gramEnd"/>
      <w:r>
        <w:rPr>
          <w:rFonts w:eastAsia="Times New Roman"/>
          <w:szCs w:val="22"/>
        </w:rPr>
        <w:t xml:space="preserve"> not sele</w:t>
      </w:r>
      <w:r>
        <w:rPr>
          <w:rFonts w:eastAsia="Times New Roman"/>
          <w:szCs w:val="22"/>
        </w:rPr>
        <w:t>ct the receiver of the transmission; and</w:t>
      </w:r>
    </w:p>
    <w:p w:rsidR="00C2655A" w:rsidRDefault="00C054FA">
      <w:pPr>
        <w:spacing w:before="120" w:after="120"/>
        <w:ind w:left="1417" w:hanging="567"/>
        <w:rPr>
          <w:rFonts w:eastAsia="Times New Roman"/>
          <w:szCs w:val="22"/>
        </w:rPr>
      </w:pPr>
      <w:r>
        <w:rPr>
          <w:rFonts w:eastAsia="Times New Roman"/>
          <w:szCs w:val="22"/>
        </w:rPr>
        <w:t>(c)</w:t>
      </w:r>
      <w:r>
        <w:rPr>
          <w:rFonts w:eastAsia="Times New Roman"/>
          <w:szCs w:val="22"/>
        </w:rPr>
        <w:tab/>
      </w:r>
      <w:proofErr w:type="gramStart"/>
      <w:r>
        <w:rPr>
          <w:rFonts w:eastAsia="Times New Roman"/>
          <w:szCs w:val="22"/>
        </w:rPr>
        <w:t>does</w:t>
      </w:r>
      <w:proofErr w:type="gramEnd"/>
      <w:r>
        <w:rPr>
          <w:rFonts w:eastAsia="Times New Roman"/>
          <w:szCs w:val="22"/>
        </w:rPr>
        <w:t xml:space="preserve"> not select or modify the information contained in the transmission. </w:t>
      </w:r>
      <w:r>
        <w:rPr>
          <w:rFonts w:eastAsia="Times New Roman"/>
          <w:b/>
          <w:bCs/>
          <w:i/>
          <w:iCs/>
          <w:szCs w:val="22"/>
        </w:rPr>
        <w:t>(</w:t>
      </w:r>
      <w:proofErr w:type="gramStart"/>
      <w:r>
        <w:rPr>
          <w:rFonts w:eastAsia="Times New Roman"/>
          <w:b/>
          <w:bCs/>
          <w:i/>
          <w:iCs/>
          <w:szCs w:val="22"/>
        </w:rPr>
        <w:t>falls</w:t>
      </w:r>
      <w:proofErr w:type="gramEnd"/>
      <w:r>
        <w:rPr>
          <w:rFonts w:eastAsia="Times New Roman"/>
          <w:b/>
          <w:bCs/>
          <w:i/>
          <w:iCs/>
          <w:szCs w:val="22"/>
        </w:rPr>
        <w:t>: 297)</w:t>
      </w:r>
    </w:p>
    <w:p w:rsidR="00C2655A" w:rsidRDefault="00C054FA">
      <w:pPr>
        <w:spacing w:before="120" w:after="120"/>
        <w:ind w:left="850" w:hanging="850"/>
        <w:rPr>
          <w:rFonts w:eastAsia="Times New Roman"/>
          <w:szCs w:val="22"/>
        </w:rPr>
      </w:pPr>
      <w:proofErr w:type="gramStart"/>
      <w:r>
        <w:rPr>
          <w:rFonts w:eastAsia="Times New Roman"/>
          <w:szCs w:val="22"/>
        </w:rPr>
        <w:t>2.</w:t>
      </w:r>
      <w:r>
        <w:rPr>
          <w:rFonts w:eastAsia="Times New Roman"/>
          <w:szCs w:val="22"/>
        </w:rPr>
        <w:tab/>
        <w:t>The acts of transmission and of provision of access referred to in paragraph 1 include the automatic, intermediate and tra</w:t>
      </w:r>
      <w:r>
        <w:rPr>
          <w:rFonts w:eastAsia="Times New Roman"/>
          <w:szCs w:val="22"/>
        </w:rPr>
        <w:t>nsient storage of the information transmitted in so far as this takes place for the sole purpose of carrying out the transmission in the communication network, and provided that the information is not stored for any period longer than is reasonably necessa</w:t>
      </w:r>
      <w:r>
        <w:rPr>
          <w:rFonts w:eastAsia="Times New Roman"/>
          <w:szCs w:val="22"/>
        </w:rPr>
        <w:t>ry for the transmission.</w:t>
      </w:r>
      <w:proofErr w:type="gramEnd"/>
    </w:p>
    <w:p w:rsidR="00C2655A" w:rsidRDefault="00C054FA">
      <w:pPr>
        <w:spacing w:before="120" w:after="120"/>
        <w:ind w:left="850" w:hanging="850"/>
        <w:rPr>
          <w:rFonts w:eastAsia="Times New Roman"/>
          <w:b/>
          <w:i/>
          <w:szCs w:val="22"/>
        </w:rPr>
      </w:pPr>
      <w:r>
        <w:rPr>
          <w:rFonts w:eastAsia="Times New Roman"/>
          <w:b/>
          <w:bCs/>
          <w:i/>
          <w:iCs/>
          <w:strike/>
          <w:szCs w:val="22"/>
        </w:rPr>
        <w:t>3.</w:t>
      </w:r>
      <w:r>
        <w:rPr>
          <w:rFonts w:eastAsia="Times New Roman"/>
          <w:b/>
          <w:bCs/>
          <w:i/>
          <w:iCs/>
          <w:strike/>
          <w:szCs w:val="22"/>
        </w:rPr>
        <w:tab/>
        <w:t>This Article shall not affect the possibility for a court or administrative authority, in accordance with Member States' legal systems, of requiring the service provider to terminate or prevent an infringement.</w:t>
      </w:r>
      <w:r>
        <w:rPr>
          <w:rFonts w:eastAsia="Times New Roman"/>
          <w:szCs w:val="22"/>
        </w:rPr>
        <w:t xml:space="preserve"> </w:t>
      </w:r>
      <w:r>
        <w:rPr>
          <w:rFonts w:eastAsia="Times New Roman"/>
          <w:b/>
          <w:i/>
          <w:szCs w:val="22"/>
        </w:rPr>
        <w:t>(AM 33, 298, 299,</w:t>
      </w:r>
      <w:r>
        <w:rPr>
          <w:rFonts w:eastAsia="Times New Roman"/>
          <w:b/>
          <w:i/>
          <w:szCs w:val="22"/>
        </w:rPr>
        <w:t xml:space="preserve"> 300; falls: 301, 302)</w:t>
      </w:r>
    </w:p>
    <w:p w:rsidR="00C2655A" w:rsidRDefault="00C2655A">
      <w:pPr>
        <w:jc w:val="left"/>
        <w:rPr>
          <w:rFonts w:eastAsia="Times New Roman"/>
        </w:rPr>
      </w:pPr>
    </w:p>
    <w:p w:rsidR="00C2655A" w:rsidRDefault="00C2655A">
      <w:pPr>
        <w:jc w:val="left"/>
        <w:rPr>
          <w:rFonts w:eastAsia="Times New Roman"/>
        </w:rPr>
      </w:pPr>
    </w:p>
    <w:p w:rsidR="00C2655A" w:rsidRDefault="00C054FA">
      <w:pPr>
        <w:keepNext/>
        <w:spacing w:before="360" w:after="120"/>
        <w:jc w:val="center"/>
        <w:rPr>
          <w:rFonts w:eastAsia="Times New Roman"/>
          <w:i/>
          <w:szCs w:val="22"/>
        </w:rPr>
      </w:pPr>
      <w:r>
        <w:rPr>
          <w:rFonts w:eastAsia="Times New Roman"/>
          <w:i/>
          <w:szCs w:val="22"/>
        </w:rPr>
        <w:t>Article 4</w:t>
      </w:r>
      <w:r>
        <w:rPr>
          <w:rFonts w:eastAsia="Times New Roman"/>
          <w:i/>
          <w:szCs w:val="22"/>
          <w:lang w:val="en-IE"/>
        </w:rPr>
        <w:br/>
      </w:r>
      <w:r>
        <w:rPr>
          <w:rFonts w:eastAsia="Times New Roman"/>
          <w:i/>
          <w:szCs w:val="22"/>
        </w:rPr>
        <w:t xml:space="preserve">‘Caching’ </w:t>
      </w:r>
    </w:p>
    <w:p w:rsidR="00C2655A" w:rsidRDefault="00C054FA">
      <w:pPr>
        <w:spacing w:before="120" w:after="120"/>
        <w:ind w:left="850" w:hanging="850"/>
        <w:rPr>
          <w:rFonts w:eastAsia="Times New Roman"/>
          <w:szCs w:val="22"/>
        </w:rPr>
      </w:pPr>
      <w:proofErr w:type="gramStart"/>
      <w:r>
        <w:rPr>
          <w:rFonts w:eastAsia="Times New Roman"/>
          <w:szCs w:val="22"/>
        </w:rPr>
        <w:t>1.</w:t>
      </w:r>
      <w:r>
        <w:rPr>
          <w:rFonts w:eastAsia="Times New Roman"/>
          <w:szCs w:val="22"/>
        </w:rPr>
        <w:tab/>
        <w:t xml:space="preserve">Where an information society service is provided that consists of the transmission in a communication network of information provided by a recipient of the service, the service provider shall not be liable </w:t>
      </w:r>
      <w:r>
        <w:rPr>
          <w:rFonts w:eastAsia="Times New Roman"/>
          <w:szCs w:val="22"/>
        </w:rPr>
        <w:t>for the automatic, intermediate and temporary storage of that information, performed for the sole purpose of making more efficient the information's onward transmission to other recipients of the service upon their request, on condition that:</w:t>
      </w:r>
      <w:proofErr w:type="gramEnd"/>
    </w:p>
    <w:p w:rsidR="00C2655A" w:rsidRDefault="00C054FA">
      <w:pPr>
        <w:spacing w:before="120" w:after="120"/>
        <w:ind w:left="1417" w:hanging="567"/>
        <w:rPr>
          <w:rFonts w:eastAsia="Times New Roman"/>
          <w:szCs w:val="22"/>
        </w:rPr>
      </w:pPr>
      <w:r>
        <w:rPr>
          <w:rFonts w:eastAsia="Times New Roman"/>
          <w:szCs w:val="22"/>
        </w:rPr>
        <w:t>(a)</w:t>
      </w:r>
      <w:r>
        <w:rPr>
          <w:rFonts w:eastAsia="Times New Roman"/>
          <w:szCs w:val="22"/>
        </w:rPr>
        <w:tab/>
      </w:r>
      <w:proofErr w:type="gramStart"/>
      <w:r>
        <w:rPr>
          <w:rFonts w:eastAsia="Times New Roman"/>
          <w:szCs w:val="22"/>
        </w:rPr>
        <w:t>the</w:t>
      </w:r>
      <w:proofErr w:type="gramEnd"/>
      <w:r>
        <w:rPr>
          <w:rFonts w:eastAsia="Times New Roman"/>
          <w:szCs w:val="22"/>
        </w:rPr>
        <w:t xml:space="preserve"> provider does not modify the information; </w:t>
      </w:r>
      <w:r>
        <w:rPr>
          <w:rFonts w:eastAsia="Times New Roman"/>
          <w:b/>
          <w:bCs/>
          <w:i/>
          <w:iCs/>
          <w:szCs w:val="22"/>
        </w:rPr>
        <w:t>(falls: 303)</w:t>
      </w:r>
    </w:p>
    <w:p w:rsidR="00C2655A" w:rsidRDefault="00C054FA">
      <w:pPr>
        <w:spacing w:before="120" w:after="120"/>
        <w:ind w:left="1417" w:hanging="567"/>
        <w:rPr>
          <w:rFonts w:eastAsia="Times New Roman"/>
          <w:szCs w:val="22"/>
        </w:rPr>
      </w:pPr>
      <w:r>
        <w:rPr>
          <w:rFonts w:eastAsia="Times New Roman"/>
          <w:szCs w:val="22"/>
        </w:rPr>
        <w:t>(b)</w:t>
      </w:r>
      <w:r>
        <w:rPr>
          <w:rFonts w:eastAsia="Times New Roman"/>
          <w:szCs w:val="22"/>
        </w:rPr>
        <w:tab/>
      </w:r>
      <w:proofErr w:type="gramStart"/>
      <w:r>
        <w:rPr>
          <w:rFonts w:eastAsia="Times New Roman"/>
          <w:szCs w:val="22"/>
        </w:rPr>
        <w:t>the</w:t>
      </w:r>
      <w:proofErr w:type="gramEnd"/>
      <w:r>
        <w:rPr>
          <w:rFonts w:eastAsia="Times New Roman"/>
          <w:szCs w:val="22"/>
        </w:rPr>
        <w:t xml:space="preserve"> provider complies with conditions on access to the information;</w:t>
      </w:r>
    </w:p>
    <w:p w:rsidR="00C2655A" w:rsidRDefault="00C054FA">
      <w:pPr>
        <w:spacing w:before="120" w:after="120"/>
        <w:ind w:left="1417" w:hanging="567"/>
        <w:rPr>
          <w:rFonts w:eastAsia="Times New Roman"/>
          <w:szCs w:val="22"/>
        </w:rPr>
      </w:pPr>
      <w:r>
        <w:rPr>
          <w:rFonts w:eastAsia="Times New Roman"/>
          <w:szCs w:val="22"/>
        </w:rPr>
        <w:t>(c)</w:t>
      </w:r>
      <w:r>
        <w:rPr>
          <w:rFonts w:eastAsia="Times New Roman"/>
          <w:szCs w:val="22"/>
        </w:rPr>
        <w:tab/>
      </w:r>
      <w:proofErr w:type="gramStart"/>
      <w:r>
        <w:rPr>
          <w:rFonts w:eastAsia="Times New Roman"/>
          <w:szCs w:val="22"/>
        </w:rPr>
        <w:t>the</w:t>
      </w:r>
      <w:proofErr w:type="gramEnd"/>
      <w:r>
        <w:rPr>
          <w:rFonts w:eastAsia="Times New Roman"/>
          <w:szCs w:val="22"/>
        </w:rPr>
        <w:t xml:space="preserve"> provider complies with rules regarding the updating of the information, specified in a manner widely recognised and u</w:t>
      </w:r>
      <w:r>
        <w:rPr>
          <w:rFonts w:eastAsia="Times New Roman"/>
          <w:szCs w:val="22"/>
        </w:rPr>
        <w:t>sed by industry;</w:t>
      </w:r>
    </w:p>
    <w:p w:rsidR="00C2655A" w:rsidRDefault="00C054FA">
      <w:pPr>
        <w:spacing w:before="120" w:after="120"/>
        <w:ind w:left="1417" w:hanging="567"/>
        <w:rPr>
          <w:rFonts w:eastAsia="Times New Roman"/>
          <w:szCs w:val="22"/>
        </w:rPr>
      </w:pPr>
      <w:r>
        <w:rPr>
          <w:rFonts w:eastAsia="Times New Roman"/>
          <w:szCs w:val="22"/>
        </w:rPr>
        <w:t>(d)</w:t>
      </w:r>
      <w:r>
        <w:rPr>
          <w:rFonts w:eastAsia="Times New Roman"/>
          <w:szCs w:val="22"/>
        </w:rPr>
        <w:tab/>
        <w:t>the provider does not interfere with the lawful use of technology, widely recognised and used by industry, to obtain data on the use of the information; and</w:t>
      </w:r>
    </w:p>
    <w:p w:rsidR="00C2655A" w:rsidRDefault="00C054FA">
      <w:pPr>
        <w:spacing w:before="120" w:after="120"/>
        <w:ind w:left="1417" w:hanging="567"/>
        <w:rPr>
          <w:rFonts w:eastAsia="Times New Roman"/>
          <w:szCs w:val="22"/>
        </w:rPr>
      </w:pPr>
      <w:proofErr w:type="gramStart"/>
      <w:r>
        <w:rPr>
          <w:rFonts w:eastAsia="Times New Roman"/>
          <w:szCs w:val="22"/>
        </w:rPr>
        <w:t>(e)</w:t>
      </w:r>
      <w:r>
        <w:rPr>
          <w:rFonts w:eastAsia="Times New Roman"/>
          <w:szCs w:val="22"/>
        </w:rPr>
        <w:tab/>
        <w:t>the provider acts expeditiously to remove or to disable access to the info</w:t>
      </w:r>
      <w:r>
        <w:rPr>
          <w:rFonts w:eastAsia="Times New Roman"/>
          <w:szCs w:val="22"/>
        </w:rPr>
        <w:t>rmation it has stored upon obtaining actual knowledge of the fact that the information at the initial source of the transmission has been removed from the network, or access to it has been disabled, or that a court or an administrative authority has ordere</w:t>
      </w:r>
      <w:r>
        <w:rPr>
          <w:rFonts w:eastAsia="Times New Roman"/>
          <w:szCs w:val="22"/>
        </w:rPr>
        <w:t>d such removal or disablement.</w:t>
      </w:r>
      <w:proofErr w:type="gramEnd"/>
    </w:p>
    <w:p w:rsidR="00C2655A" w:rsidRDefault="00C054FA">
      <w:pPr>
        <w:spacing w:before="120" w:after="120"/>
        <w:ind w:left="850" w:hanging="850"/>
        <w:rPr>
          <w:rFonts w:eastAsia="Times New Roman"/>
          <w:szCs w:val="22"/>
        </w:rPr>
      </w:pPr>
      <w:r>
        <w:rPr>
          <w:rFonts w:eastAsia="Times New Roman"/>
          <w:szCs w:val="22"/>
        </w:rPr>
        <w:t>2.</w:t>
      </w:r>
      <w:r>
        <w:rPr>
          <w:rFonts w:eastAsia="Times New Roman"/>
          <w:szCs w:val="22"/>
        </w:rPr>
        <w:tab/>
        <w:t xml:space="preserve">This Article shall not affect the possibility for a court </w:t>
      </w:r>
      <w:r>
        <w:rPr>
          <w:rFonts w:eastAsia="Times New Roman"/>
          <w:b/>
          <w:bCs/>
          <w:i/>
          <w:iCs/>
          <w:strike/>
          <w:szCs w:val="22"/>
        </w:rPr>
        <w:t>or administrative authority</w:t>
      </w:r>
      <w:r>
        <w:rPr>
          <w:rFonts w:eastAsia="Times New Roman"/>
          <w:szCs w:val="22"/>
        </w:rPr>
        <w:t xml:space="preserve"> </w:t>
      </w:r>
      <w:r>
        <w:rPr>
          <w:rFonts w:eastAsia="Times New Roman"/>
          <w:b/>
          <w:i/>
          <w:szCs w:val="22"/>
        </w:rPr>
        <w:t>(AM 34, 305),</w:t>
      </w:r>
      <w:r>
        <w:rPr>
          <w:rFonts w:eastAsia="Times New Roman"/>
          <w:szCs w:val="22"/>
        </w:rPr>
        <w:t xml:space="preserve"> in accordance with Member States' legal systems, of requiring the service provider to terminate or prevent an infringement</w:t>
      </w:r>
      <w:r>
        <w:rPr>
          <w:rFonts w:eastAsia="Times New Roman"/>
          <w:szCs w:val="22"/>
        </w:rPr>
        <w:t xml:space="preserve">. </w:t>
      </w:r>
      <w:r>
        <w:rPr>
          <w:rFonts w:eastAsia="Times New Roman"/>
          <w:b/>
          <w:bCs/>
          <w:i/>
          <w:iCs/>
          <w:szCs w:val="22"/>
        </w:rPr>
        <w:t>(</w:t>
      </w:r>
      <w:proofErr w:type="gramStart"/>
      <w:r>
        <w:rPr>
          <w:rFonts w:eastAsia="Times New Roman"/>
          <w:b/>
          <w:bCs/>
          <w:i/>
          <w:iCs/>
          <w:szCs w:val="22"/>
        </w:rPr>
        <w:t>falls</w:t>
      </w:r>
      <w:proofErr w:type="gramEnd"/>
      <w:r>
        <w:rPr>
          <w:rFonts w:eastAsia="Times New Roman"/>
          <w:b/>
          <w:bCs/>
          <w:i/>
          <w:iCs/>
          <w:szCs w:val="22"/>
        </w:rPr>
        <w:t>: 304)</w:t>
      </w:r>
    </w:p>
    <w:p w:rsidR="00C2655A" w:rsidRDefault="00C054FA">
      <w:pPr>
        <w:keepNext/>
        <w:spacing w:before="360" w:after="120"/>
        <w:jc w:val="center"/>
        <w:rPr>
          <w:rFonts w:eastAsia="Times New Roman"/>
          <w:i/>
          <w:szCs w:val="22"/>
        </w:rPr>
      </w:pPr>
      <w:r>
        <w:rPr>
          <w:rFonts w:eastAsia="Times New Roman"/>
          <w:i/>
          <w:szCs w:val="22"/>
        </w:rPr>
        <w:t>Article 5</w:t>
      </w:r>
      <w:r>
        <w:rPr>
          <w:rFonts w:eastAsia="Times New Roman"/>
          <w:i/>
          <w:szCs w:val="22"/>
          <w:lang w:val="en-IE"/>
        </w:rPr>
        <w:br/>
      </w:r>
      <w:r>
        <w:rPr>
          <w:rFonts w:eastAsia="Times New Roman"/>
          <w:i/>
          <w:szCs w:val="22"/>
        </w:rPr>
        <w:t>Hosting</w:t>
      </w:r>
    </w:p>
    <w:p w:rsidR="00C2655A" w:rsidRDefault="00C054FA">
      <w:pPr>
        <w:spacing w:before="120" w:after="120"/>
        <w:ind w:left="850" w:hanging="850"/>
        <w:rPr>
          <w:rFonts w:eastAsia="Times New Roman"/>
          <w:szCs w:val="22"/>
        </w:rPr>
      </w:pPr>
      <w:r>
        <w:rPr>
          <w:rFonts w:eastAsia="Times New Roman"/>
          <w:szCs w:val="22"/>
        </w:rPr>
        <w:t>1.</w:t>
      </w:r>
      <w:r>
        <w:rPr>
          <w:rFonts w:eastAsia="Times New Roman"/>
          <w:szCs w:val="22"/>
        </w:rPr>
        <w:tab/>
        <w:t xml:space="preserve">Where an information society service is provided that consists of the storage of information provided by a recipient of the service the service provider shall not be liable for the information stored at the request of a </w:t>
      </w:r>
      <w:r>
        <w:rPr>
          <w:rFonts w:eastAsia="Times New Roman"/>
          <w:szCs w:val="22"/>
        </w:rPr>
        <w:t>recipient of the service on condition that the provider:</w:t>
      </w:r>
    </w:p>
    <w:p w:rsidR="00C2655A" w:rsidRDefault="00C054FA">
      <w:pPr>
        <w:spacing w:before="120" w:after="120"/>
        <w:ind w:left="1417" w:hanging="567"/>
        <w:rPr>
          <w:rFonts w:eastAsia="Times New Roman"/>
          <w:szCs w:val="22"/>
        </w:rPr>
      </w:pPr>
      <w:r>
        <w:rPr>
          <w:rFonts w:eastAsia="Times New Roman"/>
          <w:szCs w:val="22"/>
        </w:rPr>
        <w:t>(a)</w:t>
      </w:r>
      <w:r>
        <w:rPr>
          <w:rFonts w:eastAsia="Times New Roman"/>
          <w:szCs w:val="22"/>
        </w:rPr>
        <w:tab/>
        <w:t>does not have actual knowledge of illegal activity or illegal content and, as regards claims for damages, is not aware of facts or circumstances from which the illegal activity or illegal content</w:t>
      </w:r>
      <w:r>
        <w:rPr>
          <w:rFonts w:eastAsia="Times New Roman"/>
          <w:szCs w:val="22"/>
        </w:rPr>
        <w:t xml:space="preserve"> is apparent; or </w:t>
      </w:r>
      <w:r>
        <w:rPr>
          <w:rFonts w:eastAsia="Times New Roman"/>
          <w:b/>
          <w:bCs/>
          <w:i/>
          <w:iCs/>
          <w:szCs w:val="22"/>
        </w:rPr>
        <w:t>(falls: 306, 307, 308, 309)</w:t>
      </w:r>
    </w:p>
    <w:p w:rsidR="00C2655A" w:rsidRDefault="00C054FA">
      <w:pPr>
        <w:spacing w:before="120" w:after="120"/>
        <w:ind w:left="1417" w:hanging="567"/>
        <w:rPr>
          <w:rFonts w:eastAsia="Times New Roman"/>
          <w:szCs w:val="22"/>
        </w:rPr>
      </w:pPr>
      <w:r>
        <w:rPr>
          <w:rFonts w:eastAsia="Times New Roman"/>
          <w:szCs w:val="22"/>
        </w:rPr>
        <w:t>(b)</w:t>
      </w:r>
      <w:r>
        <w:rPr>
          <w:rFonts w:eastAsia="Times New Roman"/>
          <w:szCs w:val="22"/>
        </w:rPr>
        <w:tab/>
      </w:r>
      <w:proofErr w:type="gramStart"/>
      <w:r>
        <w:rPr>
          <w:rFonts w:eastAsia="Times New Roman"/>
          <w:szCs w:val="22"/>
        </w:rPr>
        <w:t>upon</w:t>
      </w:r>
      <w:proofErr w:type="gramEnd"/>
      <w:r>
        <w:rPr>
          <w:rFonts w:eastAsia="Times New Roman"/>
          <w:szCs w:val="22"/>
        </w:rPr>
        <w:t xml:space="preserve"> obtaining such knowledge or awareness, acts expeditiously to remove or to disable access to the illegal content.</w:t>
      </w:r>
    </w:p>
    <w:p w:rsidR="00C2655A" w:rsidRDefault="00C054FA">
      <w:pPr>
        <w:spacing w:before="120" w:after="120"/>
        <w:ind w:left="1417"/>
        <w:rPr>
          <w:rFonts w:eastAsia="Times New Roman"/>
          <w:b/>
          <w:bCs/>
          <w:i/>
          <w:iCs/>
          <w:szCs w:val="22"/>
        </w:rPr>
      </w:pPr>
      <w:r>
        <w:rPr>
          <w:rFonts w:eastAsia="Times New Roman"/>
          <w:b/>
          <w:bCs/>
          <w:i/>
          <w:iCs/>
          <w:szCs w:val="22"/>
        </w:rPr>
        <w:t>(</w:t>
      </w:r>
      <w:proofErr w:type="gramStart"/>
      <w:r>
        <w:rPr>
          <w:rFonts w:eastAsia="Times New Roman"/>
          <w:b/>
          <w:bCs/>
          <w:i/>
          <w:iCs/>
          <w:szCs w:val="22"/>
        </w:rPr>
        <w:t>falls</w:t>
      </w:r>
      <w:proofErr w:type="gramEnd"/>
      <w:r>
        <w:rPr>
          <w:rFonts w:eastAsia="Times New Roman"/>
          <w:b/>
          <w:bCs/>
          <w:i/>
          <w:iCs/>
          <w:szCs w:val="22"/>
        </w:rPr>
        <w:t>: 310 - this is covered in Article 8)</w:t>
      </w:r>
    </w:p>
    <w:p w:rsidR="00C2655A" w:rsidRDefault="00C054FA">
      <w:pPr>
        <w:spacing w:before="120" w:after="120"/>
        <w:ind w:left="850" w:hanging="850"/>
        <w:rPr>
          <w:rFonts w:eastAsia="Times New Roman"/>
          <w:szCs w:val="22"/>
        </w:rPr>
      </w:pPr>
      <w:r>
        <w:rPr>
          <w:rFonts w:eastAsia="Times New Roman"/>
          <w:szCs w:val="22"/>
        </w:rPr>
        <w:t>2.</w:t>
      </w:r>
      <w:r>
        <w:rPr>
          <w:rFonts w:eastAsia="Times New Roman"/>
          <w:szCs w:val="22"/>
        </w:rPr>
        <w:tab/>
        <w:t>Paragraph 1 shall not apply where the reci</w:t>
      </w:r>
      <w:r>
        <w:rPr>
          <w:rFonts w:eastAsia="Times New Roman"/>
          <w:szCs w:val="22"/>
        </w:rPr>
        <w:t>pient of the service is acting under the authority or the control of the provider.</w:t>
      </w:r>
    </w:p>
    <w:p w:rsidR="00C2655A" w:rsidRDefault="00C054FA">
      <w:pPr>
        <w:spacing w:before="120" w:after="120"/>
        <w:ind w:left="850" w:hanging="850"/>
        <w:rPr>
          <w:rFonts w:eastAsia="Times New Roman"/>
          <w:szCs w:val="22"/>
        </w:rPr>
      </w:pPr>
      <w:proofErr w:type="gramStart"/>
      <w:r>
        <w:rPr>
          <w:rFonts w:eastAsia="Times New Roman"/>
          <w:szCs w:val="22"/>
        </w:rPr>
        <w:t>3.</w:t>
      </w:r>
      <w:r>
        <w:rPr>
          <w:rFonts w:eastAsia="Times New Roman"/>
          <w:szCs w:val="22"/>
        </w:rPr>
        <w:tab/>
        <w:t>Paragraph 1 shall not apply with respect to liability under consumer protection law of online platforms allowing consumers to conclude distance contracts with traders, wh</w:t>
      </w:r>
      <w:r>
        <w:rPr>
          <w:rFonts w:eastAsia="Times New Roman"/>
          <w:szCs w:val="22"/>
        </w:rPr>
        <w:t>ere such an online platform presents the specific item of information or otherwise enables the specific transaction at issue in a way that would lead an average and reasonably well-informed consumer to believe that the information, or the product or servic</w:t>
      </w:r>
      <w:r>
        <w:rPr>
          <w:rFonts w:eastAsia="Times New Roman"/>
          <w:szCs w:val="22"/>
        </w:rPr>
        <w:t>e that is the object of the transaction, is provided either by the online platform itself or by a recipient of the service who is acting under its authority or control.</w:t>
      </w:r>
      <w:proofErr w:type="gramEnd"/>
      <w:r>
        <w:rPr>
          <w:rFonts w:eastAsia="Times New Roman"/>
          <w:szCs w:val="22"/>
        </w:rPr>
        <w:t xml:space="preserve"> </w:t>
      </w:r>
      <w:r>
        <w:rPr>
          <w:rFonts w:eastAsia="Times New Roman"/>
          <w:b/>
          <w:bCs/>
          <w:i/>
          <w:iCs/>
          <w:szCs w:val="22"/>
        </w:rPr>
        <w:t>(</w:t>
      </w:r>
      <w:proofErr w:type="gramStart"/>
      <w:r>
        <w:rPr>
          <w:rFonts w:eastAsia="Times New Roman"/>
          <w:b/>
          <w:bCs/>
          <w:i/>
          <w:iCs/>
          <w:szCs w:val="22"/>
        </w:rPr>
        <w:t>falls</w:t>
      </w:r>
      <w:proofErr w:type="gramEnd"/>
      <w:r>
        <w:rPr>
          <w:rFonts w:eastAsia="Times New Roman"/>
          <w:b/>
          <w:bCs/>
          <w:i/>
          <w:iCs/>
          <w:szCs w:val="22"/>
        </w:rPr>
        <w:t>: 311)</w:t>
      </w:r>
    </w:p>
    <w:p w:rsidR="00C2655A" w:rsidRDefault="00C054FA">
      <w:pPr>
        <w:spacing w:before="120" w:after="120"/>
        <w:ind w:left="850" w:hanging="850"/>
        <w:rPr>
          <w:rFonts w:eastAsia="Times New Roman"/>
          <w:szCs w:val="22"/>
        </w:rPr>
      </w:pPr>
      <w:r>
        <w:rPr>
          <w:rFonts w:eastAsia="Times New Roman"/>
          <w:szCs w:val="22"/>
        </w:rPr>
        <w:t>4.</w:t>
      </w:r>
      <w:r>
        <w:rPr>
          <w:rFonts w:eastAsia="Times New Roman"/>
          <w:szCs w:val="22"/>
        </w:rPr>
        <w:tab/>
        <w:t xml:space="preserve">This Article shall not affect the possibility for a court </w:t>
      </w:r>
      <w:r>
        <w:rPr>
          <w:rFonts w:eastAsia="Times New Roman"/>
          <w:b/>
          <w:bCs/>
          <w:i/>
          <w:iCs/>
          <w:strike/>
          <w:szCs w:val="22"/>
        </w:rPr>
        <w:t>or administra</w:t>
      </w:r>
      <w:r>
        <w:rPr>
          <w:rFonts w:eastAsia="Times New Roman"/>
          <w:b/>
          <w:bCs/>
          <w:i/>
          <w:iCs/>
          <w:strike/>
          <w:szCs w:val="22"/>
        </w:rPr>
        <w:t>tive authority</w:t>
      </w:r>
      <w:r>
        <w:rPr>
          <w:rFonts w:eastAsia="Times New Roman"/>
          <w:szCs w:val="22"/>
        </w:rPr>
        <w:t xml:space="preserve"> </w:t>
      </w:r>
      <w:r>
        <w:rPr>
          <w:rFonts w:eastAsia="Times New Roman"/>
          <w:b/>
          <w:i/>
          <w:szCs w:val="22"/>
        </w:rPr>
        <w:t>(AM 35, 313)</w:t>
      </w:r>
      <w:r>
        <w:rPr>
          <w:rFonts w:eastAsia="Times New Roman"/>
          <w:szCs w:val="22"/>
        </w:rPr>
        <w:t xml:space="preserve">, in accordance with Member States' legal systems, of requiring the service provider to terminate or prevent an infringement. </w:t>
      </w:r>
      <w:r>
        <w:rPr>
          <w:rFonts w:eastAsia="Times New Roman"/>
          <w:b/>
          <w:bCs/>
          <w:i/>
          <w:iCs/>
          <w:szCs w:val="22"/>
        </w:rPr>
        <w:t>(</w:t>
      </w:r>
      <w:proofErr w:type="gramStart"/>
      <w:r>
        <w:rPr>
          <w:rFonts w:eastAsia="Times New Roman"/>
          <w:b/>
          <w:bCs/>
          <w:i/>
          <w:iCs/>
          <w:szCs w:val="22"/>
        </w:rPr>
        <w:t>falls</w:t>
      </w:r>
      <w:proofErr w:type="gramEnd"/>
      <w:r>
        <w:rPr>
          <w:rFonts w:eastAsia="Times New Roman"/>
          <w:b/>
          <w:bCs/>
          <w:i/>
          <w:iCs/>
          <w:szCs w:val="22"/>
        </w:rPr>
        <w:t>: 312)</w:t>
      </w:r>
    </w:p>
    <w:p w:rsidR="00C2655A" w:rsidRDefault="00C2655A">
      <w:pPr>
        <w:jc w:val="left"/>
        <w:rPr>
          <w:rFonts w:eastAsia="Times New Roman"/>
        </w:rPr>
      </w:pPr>
    </w:p>
    <w:p w:rsidR="00C2655A" w:rsidRDefault="00C2655A">
      <w:pPr>
        <w:rPr>
          <w:rFonts w:eastAsia="Times New Roman"/>
          <w:i/>
        </w:rPr>
      </w:pPr>
    </w:p>
    <w:p w:rsidR="00C2655A" w:rsidRDefault="00C054FA">
      <w:pPr>
        <w:jc w:val="center"/>
        <w:rPr>
          <w:rFonts w:eastAsia="Times New Roman"/>
          <w:b/>
          <w:bCs/>
          <w:i/>
          <w:iCs/>
          <w:strike/>
        </w:rPr>
      </w:pPr>
      <w:r>
        <w:rPr>
          <w:rFonts w:eastAsia="Times New Roman"/>
          <w:b/>
          <w:bCs/>
          <w:i/>
          <w:iCs/>
          <w:strike/>
        </w:rPr>
        <w:t xml:space="preserve">Article </w:t>
      </w:r>
      <w:proofErr w:type="gramStart"/>
      <w:r>
        <w:rPr>
          <w:rFonts w:eastAsia="Times New Roman"/>
          <w:b/>
          <w:bCs/>
          <w:i/>
          <w:iCs/>
          <w:strike/>
        </w:rPr>
        <w:t>6</w:t>
      </w:r>
      <w:proofErr w:type="gramEnd"/>
      <w:r>
        <w:rPr>
          <w:rFonts w:eastAsia="Times New Roman"/>
          <w:b/>
          <w:bCs/>
          <w:i/>
          <w:iCs/>
          <w:strike/>
          <w:lang w:val="en-IE"/>
        </w:rPr>
        <w:br/>
      </w:r>
      <w:r>
        <w:rPr>
          <w:rFonts w:eastAsia="Times New Roman"/>
          <w:b/>
          <w:bCs/>
          <w:i/>
          <w:iCs/>
          <w:strike/>
        </w:rPr>
        <w:t>Voluntary own-initiative investigations and legal compliance</w:t>
      </w:r>
    </w:p>
    <w:p w:rsidR="00C2655A" w:rsidRDefault="00C2655A">
      <w:pPr>
        <w:rPr>
          <w:rFonts w:eastAsia="Times New Roman"/>
          <w:b/>
          <w:bCs/>
          <w:i/>
          <w:iCs/>
          <w:strike/>
        </w:rPr>
      </w:pPr>
    </w:p>
    <w:p w:rsidR="00C2655A" w:rsidRDefault="00C054FA">
      <w:pPr>
        <w:rPr>
          <w:rFonts w:eastAsia="Times New Roman"/>
        </w:rPr>
      </w:pPr>
      <w:proofErr w:type="gramStart"/>
      <w:r>
        <w:rPr>
          <w:rFonts w:eastAsia="Times New Roman"/>
          <w:b/>
          <w:bCs/>
          <w:i/>
          <w:iCs/>
          <w:strike/>
        </w:rPr>
        <w:t xml:space="preserve">Providers of </w:t>
      </w:r>
      <w:r>
        <w:rPr>
          <w:rFonts w:eastAsia="Times New Roman"/>
          <w:b/>
          <w:bCs/>
          <w:i/>
          <w:iCs/>
          <w:strike/>
        </w:rPr>
        <w:t>intermediary services shall not be deemed ineligible for the exemptions from liability referred to in Articles 3, 4 and 5 solely because they carry out voluntary own-initiative investigations or other activities aimed at detecting, identifying and removing</w:t>
      </w:r>
      <w:r>
        <w:rPr>
          <w:rFonts w:eastAsia="Times New Roman"/>
          <w:b/>
          <w:bCs/>
          <w:i/>
          <w:iCs/>
          <w:strike/>
        </w:rPr>
        <w:t>, or disabling of access to, illegal content, or take the necessary compulsory measures to comply with the requirements set out in of Union or Member State law, including those set out in this Regulation.</w:t>
      </w:r>
      <w:proofErr w:type="gramEnd"/>
      <w:r>
        <w:rPr>
          <w:rFonts w:eastAsia="Times New Roman"/>
        </w:rPr>
        <w:t xml:space="preserve"> </w:t>
      </w:r>
      <w:r>
        <w:rPr>
          <w:rFonts w:eastAsia="Times New Roman"/>
          <w:b/>
          <w:i/>
        </w:rPr>
        <w:t>(36, 314 315, 316, last part 318, 319. Falls: 36, 3</w:t>
      </w:r>
      <w:r>
        <w:rPr>
          <w:rFonts w:eastAsia="Times New Roman"/>
          <w:b/>
          <w:i/>
        </w:rPr>
        <w:t>14, 315, 316, 317, 318, 319, 320)</w:t>
      </w:r>
    </w:p>
    <w:p w:rsidR="00C2655A" w:rsidRDefault="00C2655A">
      <w:pPr>
        <w:jc w:val="left"/>
        <w:rPr>
          <w:rFonts w:eastAsia="Times New Roman"/>
        </w:rPr>
      </w:pPr>
    </w:p>
    <w:p w:rsidR="00C2655A" w:rsidRDefault="00C2655A">
      <w:pPr>
        <w:jc w:val="left"/>
        <w:rPr>
          <w:rFonts w:eastAsia="Times New Roman"/>
        </w:rPr>
      </w:pPr>
    </w:p>
    <w:p w:rsidR="00C2655A" w:rsidRDefault="00C054FA">
      <w:pPr>
        <w:keepNext/>
        <w:spacing w:before="360" w:after="120"/>
        <w:jc w:val="center"/>
        <w:rPr>
          <w:rFonts w:eastAsia="Times New Roman"/>
          <w:b/>
          <w:szCs w:val="22"/>
        </w:rPr>
      </w:pPr>
      <w:r>
        <w:rPr>
          <w:rFonts w:eastAsia="Times New Roman"/>
          <w:i/>
          <w:szCs w:val="22"/>
        </w:rPr>
        <w:t xml:space="preserve">Article </w:t>
      </w:r>
      <w:proofErr w:type="gramStart"/>
      <w:r>
        <w:rPr>
          <w:rFonts w:eastAsia="Times New Roman"/>
          <w:i/>
          <w:szCs w:val="22"/>
        </w:rPr>
        <w:t>7</w:t>
      </w:r>
      <w:proofErr w:type="gramEnd"/>
      <w:r>
        <w:rPr>
          <w:rFonts w:eastAsia="Times New Roman"/>
          <w:i/>
          <w:szCs w:val="22"/>
          <w:lang w:val="en-IE"/>
        </w:rPr>
        <w:br/>
      </w:r>
      <w:r>
        <w:rPr>
          <w:rFonts w:eastAsia="Times New Roman"/>
          <w:i/>
          <w:szCs w:val="22"/>
        </w:rPr>
        <w:t>N</w:t>
      </w:r>
      <w:r>
        <w:rPr>
          <w:rFonts w:eastAsia="Times New Roman"/>
          <w:i/>
          <w:szCs w:val="22"/>
          <w:lang w:eastAsia="en-GB"/>
        </w:rPr>
        <w:t xml:space="preserve">o general monitoring or active fact-finding </w:t>
      </w:r>
      <w:r>
        <w:rPr>
          <w:rFonts w:eastAsia="Times New Roman"/>
          <w:b/>
          <w:i/>
          <w:szCs w:val="22"/>
          <w:lang w:eastAsia="en-GB"/>
        </w:rPr>
        <w:t>or automated content moderation</w:t>
      </w:r>
      <w:r>
        <w:rPr>
          <w:rFonts w:eastAsia="Times New Roman"/>
          <w:i/>
          <w:szCs w:val="22"/>
          <w:lang w:eastAsia="en-GB"/>
        </w:rPr>
        <w:t xml:space="preserve"> obligations </w:t>
      </w:r>
      <w:r>
        <w:rPr>
          <w:rFonts w:eastAsia="Times New Roman"/>
          <w:b/>
          <w:i/>
          <w:szCs w:val="22"/>
          <w:lang w:eastAsia="en-GB"/>
        </w:rPr>
        <w:t>(</w:t>
      </w:r>
      <w:r>
        <w:rPr>
          <w:rFonts w:eastAsia="Times New Roman"/>
          <w:b/>
          <w:i/>
          <w:szCs w:val="22"/>
        </w:rPr>
        <w:t>AM</w:t>
      </w:r>
      <w:r>
        <w:rPr>
          <w:rFonts w:eastAsia="Times New Roman"/>
          <w:b/>
          <w:szCs w:val="22"/>
        </w:rPr>
        <w:t xml:space="preserve"> </w:t>
      </w:r>
      <w:r>
        <w:rPr>
          <w:rFonts w:eastAsia="Times New Roman"/>
          <w:b/>
          <w:i/>
          <w:szCs w:val="22"/>
          <w:lang w:eastAsia="en-GB"/>
        </w:rPr>
        <w:t>37, 321)</w:t>
      </w:r>
    </w:p>
    <w:p w:rsidR="00C2655A" w:rsidRDefault="00C054FA">
      <w:pPr>
        <w:spacing w:before="120" w:after="120"/>
        <w:ind w:left="993" w:hanging="993"/>
        <w:rPr>
          <w:rFonts w:eastAsia="Times New Roman"/>
          <w:szCs w:val="22"/>
        </w:rPr>
      </w:pPr>
      <w:r>
        <w:rPr>
          <w:rFonts w:eastAsia="Times New Roman"/>
          <w:szCs w:val="22"/>
        </w:rPr>
        <w:t>1.</w:t>
      </w:r>
      <w:r>
        <w:rPr>
          <w:rFonts w:eastAsia="Times New Roman"/>
          <w:szCs w:val="22"/>
        </w:rPr>
        <w:tab/>
        <w:t>No general obligation</w:t>
      </w:r>
      <w:r>
        <w:rPr>
          <w:rFonts w:eastAsia="Times New Roman"/>
          <w:b/>
          <w:bCs/>
          <w:i/>
          <w:iCs/>
          <w:szCs w:val="22"/>
        </w:rPr>
        <w:t>, neither de jure nor de facto, (323)</w:t>
      </w:r>
      <w:r>
        <w:rPr>
          <w:rFonts w:eastAsia="Times New Roman"/>
          <w:szCs w:val="22"/>
        </w:rPr>
        <w:t xml:space="preserve"> to monitor the information which providers of intermediary services transmit or store, nor actively to seek facts or circumstances indicating illegal activity </w:t>
      </w:r>
      <w:r>
        <w:rPr>
          <w:rFonts w:eastAsia="Times New Roman"/>
          <w:b/>
          <w:bCs/>
          <w:i/>
          <w:iCs/>
          <w:szCs w:val="22"/>
        </w:rPr>
        <w:t>or to prevent it (323)</w:t>
      </w:r>
      <w:r>
        <w:rPr>
          <w:rFonts w:eastAsia="Times New Roman"/>
          <w:szCs w:val="22"/>
        </w:rPr>
        <w:t xml:space="preserve"> shall be imposed on those providers. </w:t>
      </w:r>
      <w:r>
        <w:rPr>
          <w:rFonts w:eastAsia="Times New Roman"/>
          <w:b/>
          <w:bCs/>
          <w:i/>
          <w:iCs/>
          <w:szCs w:val="22"/>
        </w:rPr>
        <w:t>(</w:t>
      </w:r>
      <w:proofErr w:type="gramStart"/>
      <w:r>
        <w:rPr>
          <w:rFonts w:eastAsia="Times New Roman"/>
          <w:b/>
          <w:bCs/>
          <w:i/>
          <w:iCs/>
          <w:szCs w:val="22"/>
        </w:rPr>
        <w:t>falls</w:t>
      </w:r>
      <w:proofErr w:type="gramEnd"/>
      <w:r>
        <w:rPr>
          <w:rFonts w:eastAsia="Times New Roman"/>
          <w:b/>
          <w:bCs/>
          <w:i/>
          <w:iCs/>
          <w:szCs w:val="22"/>
        </w:rPr>
        <w:t>: 324, linguistic)</w:t>
      </w:r>
    </w:p>
    <w:p w:rsidR="00C2655A" w:rsidRDefault="00C054FA">
      <w:pPr>
        <w:spacing w:before="120" w:after="120"/>
        <w:ind w:left="993" w:hanging="993"/>
        <w:rPr>
          <w:rFonts w:eastAsia="Times New Roman"/>
          <w:b/>
          <w:i/>
          <w:szCs w:val="22"/>
        </w:rPr>
      </w:pPr>
      <w:r>
        <w:rPr>
          <w:rFonts w:eastAsia="Times New Roman"/>
          <w:b/>
          <w:i/>
          <w:szCs w:val="22"/>
        </w:rPr>
        <w:t>2.</w:t>
      </w:r>
      <w:r>
        <w:rPr>
          <w:rFonts w:eastAsia="Times New Roman"/>
          <w:b/>
          <w:i/>
          <w:szCs w:val="22"/>
        </w:rPr>
        <w:tab/>
        <w:t>Provider</w:t>
      </w:r>
      <w:r>
        <w:rPr>
          <w:rFonts w:eastAsia="Times New Roman"/>
          <w:b/>
          <w:i/>
          <w:szCs w:val="22"/>
        </w:rPr>
        <w:t xml:space="preserve">s of intermediary services </w:t>
      </w:r>
      <w:proofErr w:type="gramStart"/>
      <w:r>
        <w:rPr>
          <w:rFonts w:eastAsia="Times New Roman"/>
          <w:b/>
          <w:i/>
          <w:szCs w:val="22"/>
        </w:rPr>
        <w:t>shall not be obliged</w:t>
      </w:r>
      <w:proofErr w:type="gramEnd"/>
      <w:r>
        <w:rPr>
          <w:rFonts w:eastAsia="Times New Roman"/>
          <w:b/>
          <w:i/>
          <w:szCs w:val="22"/>
        </w:rPr>
        <w:t xml:space="preserve"> to use automated tools for content moderation (AM 38, 325) or for </w:t>
      </w:r>
      <w:bookmarkStart w:id="6" w:name="__DdeLink__1093_3499756804"/>
      <w:r>
        <w:rPr>
          <w:rFonts w:eastAsia="Times New Roman"/>
          <w:b/>
          <w:i/>
          <w:szCs w:val="22"/>
        </w:rPr>
        <w:t xml:space="preserve">monitoring the behaviour of a large </w:t>
      </w:r>
      <w:bookmarkEnd w:id="6"/>
      <w:r>
        <w:rPr>
          <w:rFonts w:eastAsia="Times New Roman"/>
          <w:b/>
          <w:i/>
          <w:szCs w:val="22"/>
        </w:rPr>
        <w:t>number of natural persons (322).</w:t>
      </w:r>
    </w:p>
    <w:p w:rsidR="00C2655A" w:rsidRDefault="00C054FA">
      <w:pPr>
        <w:jc w:val="left"/>
        <w:rPr>
          <w:rFonts w:eastAsia="Times New Roman"/>
        </w:rPr>
      </w:pPr>
      <w:r>
        <w:rPr>
          <w:rFonts w:eastAsia="Times New Roman"/>
          <w:b/>
          <w:bCs/>
          <w:i/>
          <w:iCs/>
        </w:rPr>
        <w:t>(</w:t>
      </w:r>
      <w:proofErr w:type="gramStart"/>
      <w:r>
        <w:rPr>
          <w:rFonts w:eastAsia="Times New Roman"/>
          <w:b/>
          <w:bCs/>
          <w:i/>
          <w:iCs/>
        </w:rPr>
        <w:t>falls</w:t>
      </w:r>
      <w:proofErr w:type="gramEnd"/>
      <w:r>
        <w:rPr>
          <w:rFonts w:eastAsia="Times New Roman"/>
          <w:b/>
          <w:bCs/>
          <w:i/>
          <w:iCs/>
        </w:rPr>
        <w:t>: 328 on Article 7c(new))</w:t>
      </w:r>
    </w:p>
    <w:p w:rsidR="00C2655A" w:rsidRDefault="00C054FA">
      <w:pPr>
        <w:keepNext/>
        <w:spacing w:before="360" w:after="120"/>
        <w:jc w:val="center"/>
        <w:rPr>
          <w:rFonts w:eastAsia="Times New Roman"/>
          <w:i/>
          <w:szCs w:val="22"/>
        </w:rPr>
      </w:pPr>
      <w:r>
        <w:rPr>
          <w:rFonts w:eastAsia="Times New Roman"/>
          <w:i/>
          <w:szCs w:val="22"/>
        </w:rPr>
        <w:t>Article 8</w:t>
      </w:r>
      <w:r>
        <w:rPr>
          <w:rFonts w:eastAsia="Times New Roman"/>
          <w:i/>
          <w:szCs w:val="22"/>
          <w:lang w:val="en-IE"/>
        </w:rPr>
        <w:br/>
      </w:r>
      <w:r>
        <w:rPr>
          <w:rFonts w:eastAsia="Times New Roman"/>
          <w:i/>
          <w:szCs w:val="22"/>
        </w:rPr>
        <w:t>Orders to act against illegal c</w:t>
      </w:r>
      <w:r>
        <w:rPr>
          <w:rFonts w:eastAsia="Times New Roman"/>
          <w:i/>
          <w:szCs w:val="22"/>
        </w:rPr>
        <w:t>ontent</w:t>
      </w:r>
    </w:p>
    <w:p w:rsidR="00C2655A" w:rsidRDefault="00C054FA">
      <w:pPr>
        <w:spacing w:before="120" w:after="120"/>
        <w:ind w:left="850" w:hanging="850"/>
        <w:rPr>
          <w:rFonts w:eastAsia="Times New Roman"/>
          <w:szCs w:val="22"/>
        </w:rPr>
      </w:pPr>
      <w:proofErr w:type="gramStart"/>
      <w:r>
        <w:rPr>
          <w:rFonts w:eastAsia="Times New Roman"/>
          <w:szCs w:val="22"/>
        </w:rPr>
        <w:t>1.</w:t>
      </w:r>
      <w:r>
        <w:rPr>
          <w:rFonts w:eastAsia="Times New Roman"/>
          <w:szCs w:val="22"/>
        </w:rPr>
        <w:tab/>
        <w:t xml:space="preserve">Providers of intermediary services shall, upon the receipt </w:t>
      </w:r>
      <w:bookmarkStart w:id="7" w:name="__DdeLink__7623_3858701028"/>
      <w:r>
        <w:rPr>
          <w:rFonts w:eastAsia="Times New Roman"/>
          <w:b/>
          <w:i/>
          <w:szCs w:val="22"/>
        </w:rPr>
        <w:t>via a secure communications channel</w:t>
      </w:r>
      <w:bookmarkEnd w:id="7"/>
      <w:r>
        <w:rPr>
          <w:rFonts w:eastAsia="Times New Roman"/>
          <w:szCs w:val="22"/>
        </w:rPr>
        <w:t xml:space="preserve"> </w:t>
      </w:r>
      <w:r>
        <w:rPr>
          <w:rFonts w:eastAsia="Times New Roman"/>
          <w:b/>
          <w:bCs/>
          <w:i/>
          <w:iCs/>
          <w:szCs w:val="22"/>
        </w:rPr>
        <w:t>(39, 333)</w:t>
      </w:r>
      <w:r>
        <w:rPr>
          <w:rFonts w:eastAsia="Times New Roman"/>
          <w:szCs w:val="22"/>
        </w:rPr>
        <w:t xml:space="preserve"> of an order to act against </w:t>
      </w:r>
      <w:r>
        <w:rPr>
          <w:rFonts w:eastAsia="Times New Roman"/>
          <w:b/>
          <w:bCs/>
          <w:i/>
          <w:iCs/>
          <w:strike/>
          <w:szCs w:val="22"/>
        </w:rPr>
        <w:t>a</w:t>
      </w:r>
      <w:r>
        <w:rPr>
          <w:rFonts w:eastAsia="Times New Roman"/>
          <w:szCs w:val="22"/>
        </w:rPr>
        <w:t xml:space="preserve"> </w:t>
      </w:r>
      <w:r>
        <w:rPr>
          <w:rFonts w:eastAsia="Times New Roman"/>
          <w:b/>
          <w:bCs/>
          <w:i/>
          <w:iCs/>
          <w:szCs w:val="22"/>
        </w:rPr>
        <w:t>one or more</w:t>
      </w:r>
      <w:r>
        <w:rPr>
          <w:rFonts w:eastAsia="Times New Roman"/>
          <w:szCs w:val="22"/>
        </w:rPr>
        <w:t xml:space="preserve"> specific item</w:t>
      </w:r>
      <w:r>
        <w:rPr>
          <w:rFonts w:eastAsia="Times New Roman"/>
          <w:b/>
          <w:bCs/>
          <w:i/>
          <w:iCs/>
          <w:szCs w:val="22"/>
        </w:rPr>
        <w:t>s</w:t>
      </w:r>
      <w:r>
        <w:rPr>
          <w:rFonts w:eastAsia="Times New Roman"/>
          <w:szCs w:val="22"/>
        </w:rPr>
        <w:t xml:space="preserve"> </w:t>
      </w:r>
      <w:r>
        <w:rPr>
          <w:rFonts w:eastAsia="Times New Roman"/>
          <w:b/>
          <w:bCs/>
          <w:i/>
          <w:iCs/>
          <w:szCs w:val="22"/>
        </w:rPr>
        <w:t>(330)</w:t>
      </w:r>
      <w:r>
        <w:rPr>
          <w:rFonts w:eastAsia="Times New Roman"/>
          <w:szCs w:val="22"/>
        </w:rPr>
        <w:t xml:space="preserve"> of illegal content, issued by </w:t>
      </w:r>
      <w:r>
        <w:rPr>
          <w:rFonts w:eastAsia="Times New Roman"/>
          <w:strike/>
          <w:szCs w:val="22"/>
        </w:rPr>
        <w:t>the relevant</w:t>
      </w:r>
      <w:r>
        <w:rPr>
          <w:rFonts w:eastAsia="Times New Roman"/>
          <w:szCs w:val="22"/>
        </w:rPr>
        <w:t xml:space="preserve"> </w:t>
      </w:r>
      <w:r>
        <w:rPr>
          <w:rFonts w:eastAsia="Times New Roman"/>
          <w:b/>
          <w:i/>
          <w:szCs w:val="22"/>
        </w:rPr>
        <w:t>a</w:t>
      </w:r>
      <w:r>
        <w:rPr>
          <w:rFonts w:eastAsia="Times New Roman"/>
          <w:szCs w:val="22"/>
        </w:rPr>
        <w:t xml:space="preserve"> national judicial </w:t>
      </w:r>
      <w:r>
        <w:rPr>
          <w:rFonts w:eastAsia="Times New Roman"/>
          <w:strike/>
          <w:szCs w:val="22"/>
        </w:rPr>
        <w:t xml:space="preserve">or </w:t>
      </w:r>
      <w:r>
        <w:rPr>
          <w:rFonts w:eastAsia="Times New Roman"/>
          <w:strike/>
          <w:szCs w:val="22"/>
        </w:rPr>
        <w:t>administrative</w:t>
      </w:r>
      <w:r>
        <w:rPr>
          <w:rFonts w:eastAsia="Times New Roman"/>
          <w:szCs w:val="22"/>
        </w:rPr>
        <w:t xml:space="preserve"> </w:t>
      </w:r>
      <w:r>
        <w:rPr>
          <w:rFonts w:eastAsia="Times New Roman"/>
          <w:strike/>
          <w:szCs w:val="22"/>
        </w:rPr>
        <w:t>authorities</w:t>
      </w:r>
      <w:r>
        <w:rPr>
          <w:rFonts w:eastAsia="Times New Roman"/>
          <w:b/>
          <w:i/>
          <w:szCs w:val="22"/>
        </w:rPr>
        <w:t xml:space="preserve"> authority (39, 329, 333, 334. falls: 331 first part, 332)</w:t>
      </w:r>
      <w:r>
        <w:rPr>
          <w:rFonts w:eastAsia="Times New Roman"/>
          <w:szCs w:val="22"/>
        </w:rPr>
        <w:t xml:space="preserve">, on the basis of the applicable Union or national law, in conformity with Union law, inform the authority issuing the order of the effect given to the </w:t>
      </w:r>
      <w:r>
        <w:rPr>
          <w:rFonts w:eastAsia="Times New Roman"/>
          <w:strike/>
          <w:szCs w:val="22"/>
        </w:rPr>
        <w:t>orders</w:t>
      </w:r>
      <w:r>
        <w:rPr>
          <w:rFonts w:eastAsia="Times New Roman"/>
          <w:szCs w:val="22"/>
        </w:rPr>
        <w:t xml:space="preserve"> </w:t>
      </w:r>
      <w:r>
        <w:rPr>
          <w:rFonts w:eastAsia="Times New Roman"/>
          <w:b/>
          <w:i/>
          <w:szCs w:val="22"/>
        </w:rPr>
        <w:t>order (39, 33</w:t>
      </w:r>
      <w:r>
        <w:rPr>
          <w:rFonts w:eastAsia="Times New Roman"/>
          <w:b/>
          <w:i/>
          <w:szCs w:val="22"/>
        </w:rPr>
        <w:t>1)</w:t>
      </w:r>
      <w:r>
        <w:rPr>
          <w:rFonts w:eastAsia="Times New Roman"/>
          <w:szCs w:val="22"/>
        </w:rPr>
        <w:t>, without undue delay, specifying the action taken and the moment when the action was taken.</w:t>
      </w:r>
      <w:proofErr w:type="gramEnd"/>
    </w:p>
    <w:p w:rsidR="00C2655A" w:rsidRDefault="00C054FA">
      <w:pPr>
        <w:spacing w:before="120" w:after="120"/>
        <w:ind w:left="850" w:hanging="850"/>
        <w:rPr>
          <w:rFonts w:eastAsia="Times New Roman"/>
          <w:szCs w:val="22"/>
        </w:rPr>
      </w:pPr>
      <w:r>
        <w:rPr>
          <w:rFonts w:eastAsia="Times New Roman"/>
          <w:b/>
          <w:i/>
          <w:szCs w:val="22"/>
        </w:rPr>
        <w:tab/>
        <w:t>This Article shall apply</w:t>
      </w:r>
      <w:r>
        <w:rPr>
          <w:rFonts w:eastAsia="Times New Roman"/>
          <w:szCs w:val="22"/>
        </w:rPr>
        <w:t xml:space="preserve"> </w:t>
      </w:r>
      <w:r>
        <w:rPr>
          <w:rFonts w:eastAsia="Times New Roman"/>
          <w:b/>
          <w:i/>
          <w:szCs w:val="22"/>
        </w:rPr>
        <w:t>mutatis mutandis in respect of</w:t>
      </w:r>
      <w:r>
        <w:rPr>
          <w:rFonts w:eastAsia="Times New Roman"/>
          <w:szCs w:val="22"/>
        </w:rPr>
        <w:t xml:space="preserve"> </w:t>
      </w:r>
      <w:r>
        <w:rPr>
          <w:rFonts w:eastAsia="Times New Roman"/>
          <w:b/>
          <w:i/>
          <w:szCs w:val="22"/>
        </w:rPr>
        <w:t>competent administrative authorities ordering online platforms to act against traders unlawfully promoti</w:t>
      </w:r>
      <w:r>
        <w:rPr>
          <w:rFonts w:eastAsia="Times New Roman"/>
          <w:b/>
          <w:i/>
          <w:szCs w:val="22"/>
        </w:rPr>
        <w:t>ng or offering products or services in the Union. (AM 39, 329)</w:t>
      </w:r>
    </w:p>
    <w:p w:rsidR="00C2655A" w:rsidRDefault="00C054FA">
      <w:pPr>
        <w:spacing w:before="120" w:after="120"/>
        <w:ind w:left="850" w:hanging="850"/>
        <w:rPr>
          <w:rFonts w:eastAsia="Times New Roman"/>
          <w:szCs w:val="22"/>
        </w:rPr>
      </w:pPr>
      <w:r>
        <w:rPr>
          <w:rFonts w:eastAsia="Times New Roman"/>
          <w:szCs w:val="22"/>
        </w:rPr>
        <w:t>2.</w:t>
      </w:r>
      <w:r>
        <w:rPr>
          <w:rFonts w:eastAsia="Times New Roman"/>
          <w:szCs w:val="22"/>
        </w:rPr>
        <w:tab/>
        <w:t>Member States shall ensure that the orders referred to in paragraph 1 meet the following conditions:</w:t>
      </w:r>
    </w:p>
    <w:p w:rsidR="00C2655A" w:rsidRDefault="00C054FA">
      <w:pPr>
        <w:spacing w:before="120" w:after="120"/>
        <w:ind w:left="1417" w:hanging="567"/>
        <w:rPr>
          <w:rFonts w:eastAsia="Times New Roman"/>
          <w:szCs w:val="22"/>
        </w:rPr>
      </w:pPr>
      <w:r>
        <w:rPr>
          <w:rFonts w:eastAsia="Times New Roman"/>
          <w:szCs w:val="22"/>
        </w:rPr>
        <w:t>(a)</w:t>
      </w:r>
      <w:r>
        <w:rPr>
          <w:rFonts w:eastAsia="Times New Roman"/>
          <w:szCs w:val="22"/>
        </w:rPr>
        <w:tab/>
      </w:r>
      <w:proofErr w:type="gramStart"/>
      <w:r>
        <w:rPr>
          <w:rFonts w:eastAsia="Times New Roman"/>
          <w:szCs w:val="22"/>
        </w:rPr>
        <w:t>the</w:t>
      </w:r>
      <w:proofErr w:type="gramEnd"/>
      <w:r>
        <w:rPr>
          <w:rFonts w:eastAsia="Times New Roman"/>
          <w:szCs w:val="22"/>
        </w:rPr>
        <w:t xml:space="preserve"> </w:t>
      </w:r>
      <w:r>
        <w:rPr>
          <w:rFonts w:eastAsia="Times New Roman"/>
          <w:strike/>
          <w:szCs w:val="22"/>
        </w:rPr>
        <w:t>orders</w:t>
      </w:r>
      <w:r>
        <w:rPr>
          <w:rFonts w:eastAsia="Times New Roman"/>
          <w:szCs w:val="22"/>
        </w:rPr>
        <w:t xml:space="preserve"> </w:t>
      </w:r>
      <w:r>
        <w:rPr>
          <w:rFonts w:eastAsia="Times New Roman"/>
          <w:b/>
          <w:i/>
          <w:szCs w:val="22"/>
        </w:rPr>
        <w:t>order</w:t>
      </w:r>
      <w:r>
        <w:rPr>
          <w:rFonts w:eastAsia="Times New Roman"/>
          <w:szCs w:val="22"/>
        </w:rPr>
        <w:t xml:space="preserve"> contains the following elements: </w:t>
      </w:r>
      <w:r>
        <w:rPr>
          <w:rFonts w:eastAsia="Times New Roman"/>
          <w:b/>
          <w:bCs/>
          <w:i/>
          <w:iCs/>
          <w:szCs w:val="22"/>
        </w:rPr>
        <w:t>(linguistic correction, falls: 335)</w:t>
      </w:r>
    </w:p>
    <w:p w:rsidR="00C2655A" w:rsidRDefault="00C054FA">
      <w:pPr>
        <w:numPr>
          <w:ilvl w:val="0"/>
          <w:numId w:val="6"/>
        </w:numPr>
        <w:spacing w:before="120" w:after="120"/>
        <w:rPr>
          <w:rFonts w:eastAsia="Times New Roman"/>
          <w:szCs w:val="22"/>
        </w:rPr>
      </w:pPr>
      <w:r>
        <w:rPr>
          <w:rFonts w:eastAsia="Times New Roman"/>
          <w:b/>
          <w:i/>
          <w:szCs w:val="22"/>
        </w:rPr>
        <w:t xml:space="preserve">the identification details of the judicial authority issuing the order </w:t>
      </w:r>
      <w:r>
        <w:rPr>
          <w:rFonts w:eastAsia="Times New Roman"/>
          <w:b/>
          <w:bCs/>
          <w:i/>
          <w:iCs/>
          <w:szCs w:val="22"/>
        </w:rPr>
        <w:t>(336, 342), including the date, time stamp and electronic signature of the authority that allows the recipient to authenticate the order (333, 342, 345, 347);</w:t>
      </w:r>
    </w:p>
    <w:p w:rsidR="00C2655A" w:rsidRDefault="00C054FA">
      <w:pPr>
        <w:widowControl w:val="0"/>
        <w:numPr>
          <w:ilvl w:val="0"/>
          <w:numId w:val="6"/>
        </w:numPr>
        <w:spacing w:after="120"/>
        <w:rPr>
          <w:rFonts w:eastAsia="Times New Roman"/>
          <w:szCs w:val="20"/>
        </w:rPr>
      </w:pPr>
      <w:r>
        <w:rPr>
          <w:rFonts w:eastAsia="Times New Roman"/>
          <w:b/>
          <w:bCs/>
          <w:i/>
          <w:iCs/>
          <w:szCs w:val="20"/>
        </w:rPr>
        <w:t xml:space="preserve">a reference to the legal </w:t>
      </w:r>
      <w:r>
        <w:rPr>
          <w:rFonts w:eastAsia="Times New Roman"/>
          <w:b/>
          <w:bCs/>
          <w:i/>
          <w:iCs/>
          <w:szCs w:val="20"/>
        </w:rPr>
        <w:t>basis for the order; (344)</w:t>
      </w:r>
    </w:p>
    <w:p w:rsidR="00C2655A" w:rsidRDefault="00C054FA">
      <w:pPr>
        <w:numPr>
          <w:ilvl w:val="0"/>
          <w:numId w:val="6"/>
        </w:numPr>
        <w:spacing w:before="120" w:after="120"/>
        <w:rPr>
          <w:rFonts w:eastAsia="Times New Roman"/>
          <w:szCs w:val="22"/>
        </w:rPr>
      </w:pPr>
      <w:r>
        <w:rPr>
          <w:rFonts w:eastAsia="Times New Roman"/>
          <w:szCs w:val="22"/>
        </w:rPr>
        <w:t xml:space="preserve">a </w:t>
      </w:r>
      <w:r>
        <w:rPr>
          <w:rFonts w:eastAsia="Times New Roman"/>
          <w:b/>
          <w:bCs/>
          <w:i/>
          <w:iCs/>
          <w:szCs w:val="22"/>
        </w:rPr>
        <w:t xml:space="preserve">sufficiently detailed </w:t>
      </w:r>
      <w:r>
        <w:rPr>
          <w:rFonts w:eastAsia="Times New Roman"/>
          <w:szCs w:val="22"/>
        </w:rPr>
        <w:t xml:space="preserve">statement of </w:t>
      </w:r>
      <w:r>
        <w:rPr>
          <w:rFonts w:eastAsia="Times New Roman"/>
          <w:b/>
          <w:bCs/>
          <w:i/>
          <w:iCs/>
          <w:szCs w:val="22"/>
        </w:rPr>
        <w:t>clear (337)</w:t>
      </w:r>
      <w:r>
        <w:rPr>
          <w:rFonts w:eastAsia="Times New Roman"/>
          <w:szCs w:val="22"/>
        </w:rPr>
        <w:t xml:space="preserve">  reasons explaining why the information is illegal content, by reference to the specific provision of Union or national law infringed;</w:t>
      </w:r>
    </w:p>
    <w:p w:rsidR="00C2655A" w:rsidRDefault="00C054FA">
      <w:pPr>
        <w:numPr>
          <w:ilvl w:val="0"/>
          <w:numId w:val="7"/>
        </w:numPr>
        <w:spacing w:before="120" w:after="120"/>
        <w:rPr>
          <w:rFonts w:eastAsia="Times New Roman"/>
          <w:szCs w:val="22"/>
        </w:rPr>
      </w:pPr>
      <w:r>
        <w:rPr>
          <w:rFonts w:eastAsia="Times New Roman"/>
          <w:szCs w:val="22"/>
        </w:rPr>
        <w:t>one or more exact uniform resource locators a</w:t>
      </w:r>
      <w:r>
        <w:rPr>
          <w:rFonts w:eastAsia="Times New Roman"/>
          <w:szCs w:val="22"/>
        </w:rPr>
        <w:t xml:space="preserve">nd, where necessary, additional information enabling the identification of the illegal content concerned; </w:t>
      </w:r>
    </w:p>
    <w:p w:rsidR="00C2655A" w:rsidRDefault="00C054FA">
      <w:pPr>
        <w:numPr>
          <w:ilvl w:val="0"/>
          <w:numId w:val="7"/>
        </w:numPr>
        <w:spacing w:before="120" w:after="120"/>
        <w:rPr>
          <w:rFonts w:eastAsia="Times New Roman"/>
          <w:szCs w:val="22"/>
        </w:rPr>
      </w:pPr>
      <w:r>
        <w:rPr>
          <w:rFonts w:eastAsia="Times New Roman"/>
          <w:b/>
          <w:i/>
          <w:szCs w:val="22"/>
        </w:rPr>
        <w:t>clear and user-friendly</w:t>
      </w:r>
      <w:r>
        <w:rPr>
          <w:rFonts w:eastAsia="Times New Roman"/>
          <w:szCs w:val="22"/>
        </w:rPr>
        <w:t xml:space="preserve"> </w:t>
      </w:r>
      <w:r>
        <w:rPr>
          <w:rFonts w:eastAsia="Times New Roman"/>
          <w:b/>
          <w:bCs/>
          <w:i/>
          <w:iCs/>
          <w:szCs w:val="22"/>
        </w:rPr>
        <w:t xml:space="preserve">(338, 339) </w:t>
      </w:r>
      <w:r>
        <w:rPr>
          <w:rFonts w:eastAsia="Times New Roman"/>
          <w:szCs w:val="22"/>
        </w:rPr>
        <w:t xml:space="preserve">information about redress </w:t>
      </w:r>
      <w:r>
        <w:rPr>
          <w:rFonts w:eastAsia="Times New Roman"/>
          <w:b/>
          <w:i/>
          <w:szCs w:val="22"/>
        </w:rPr>
        <w:t>mechanisms</w:t>
      </w:r>
      <w:r>
        <w:rPr>
          <w:rFonts w:eastAsia="Times New Roman"/>
          <w:szCs w:val="22"/>
        </w:rPr>
        <w:t xml:space="preserve"> (</w:t>
      </w:r>
      <w:r>
        <w:rPr>
          <w:rFonts w:eastAsia="Times New Roman"/>
          <w:b/>
          <w:i/>
          <w:szCs w:val="22"/>
        </w:rPr>
        <w:t>AM 40, 340, 341</w:t>
      </w:r>
      <w:r>
        <w:rPr>
          <w:rFonts w:eastAsia="Times New Roman"/>
          <w:szCs w:val="22"/>
        </w:rPr>
        <w:t>) available to the provider of the service and to the recipie</w:t>
      </w:r>
      <w:r>
        <w:rPr>
          <w:rFonts w:eastAsia="Times New Roman"/>
          <w:szCs w:val="22"/>
        </w:rPr>
        <w:t xml:space="preserve">nt of the service who provided the content, </w:t>
      </w:r>
      <w:r>
        <w:rPr>
          <w:rFonts w:eastAsia="Times New Roman"/>
          <w:b/>
          <w:i/>
          <w:szCs w:val="22"/>
        </w:rPr>
        <w:t>including information about effective remedy, as well as the deadlines for appeal</w:t>
      </w:r>
      <w:r>
        <w:rPr>
          <w:rFonts w:eastAsia="Times New Roman"/>
          <w:szCs w:val="22"/>
        </w:rPr>
        <w:t xml:space="preserve">; </w:t>
      </w:r>
      <w:r>
        <w:rPr>
          <w:rFonts w:eastAsia="Times New Roman"/>
          <w:b/>
          <w:bCs/>
          <w:i/>
          <w:iCs/>
          <w:szCs w:val="22"/>
        </w:rPr>
        <w:t>(338)</w:t>
      </w:r>
    </w:p>
    <w:p w:rsidR="00C2655A" w:rsidRDefault="00C054FA">
      <w:pPr>
        <w:widowControl w:val="0"/>
        <w:numPr>
          <w:ilvl w:val="0"/>
          <w:numId w:val="7"/>
        </w:numPr>
        <w:spacing w:after="120"/>
        <w:rPr>
          <w:rFonts w:eastAsia="Times New Roman"/>
          <w:szCs w:val="20"/>
        </w:rPr>
      </w:pPr>
      <w:r>
        <w:rPr>
          <w:rFonts w:eastAsia="Times New Roman"/>
          <w:b/>
          <w:bCs/>
          <w:i/>
          <w:iCs/>
          <w:szCs w:val="20"/>
        </w:rPr>
        <w:t xml:space="preserve">where necessary and proportionate, the decision not to disclose information about the removal of or disabling of access to </w:t>
      </w:r>
      <w:r>
        <w:rPr>
          <w:rFonts w:eastAsia="Times New Roman"/>
          <w:b/>
          <w:bCs/>
          <w:i/>
          <w:iCs/>
          <w:szCs w:val="20"/>
        </w:rPr>
        <w:t>the content for reasons of public security, such as the prevention, investigation, detection and prosecution of serious crime, for as long as necessary, but not exceeding six weeks from that decision (346)</w:t>
      </w:r>
    </w:p>
    <w:p w:rsidR="00C2655A" w:rsidRDefault="00C054FA">
      <w:pPr>
        <w:spacing w:before="120" w:after="120"/>
        <w:ind w:left="1417" w:hanging="567"/>
        <w:rPr>
          <w:rFonts w:eastAsia="Times New Roman"/>
          <w:szCs w:val="22"/>
        </w:rPr>
      </w:pPr>
      <w:r>
        <w:rPr>
          <w:rFonts w:eastAsia="Times New Roman"/>
          <w:szCs w:val="22"/>
        </w:rPr>
        <w:t>(b)</w:t>
      </w:r>
      <w:r>
        <w:rPr>
          <w:rFonts w:eastAsia="Times New Roman"/>
          <w:szCs w:val="22"/>
        </w:rPr>
        <w:tab/>
        <w:t xml:space="preserve">the territorial scope of </w:t>
      </w:r>
      <w:r>
        <w:rPr>
          <w:rFonts w:eastAsia="Times New Roman"/>
          <w:b/>
          <w:bCs/>
          <w:i/>
          <w:iCs/>
          <w:szCs w:val="22"/>
        </w:rPr>
        <w:t>an</w:t>
      </w:r>
      <w:r>
        <w:rPr>
          <w:rFonts w:eastAsia="Times New Roman"/>
          <w:szCs w:val="22"/>
        </w:rPr>
        <w:t xml:space="preserve"> order </w:t>
      </w:r>
      <w:r>
        <w:rPr>
          <w:rFonts w:eastAsia="Times New Roman"/>
          <w:b/>
          <w:bCs/>
          <w:i/>
          <w:iCs/>
          <w:szCs w:val="22"/>
        </w:rPr>
        <w:t>addressed to</w:t>
      </w:r>
      <w:r>
        <w:rPr>
          <w:rFonts w:eastAsia="Times New Roman"/>
          <w:b/>
          <w:bCs/>
          <w:i/>
          <w:iCs/>
          <w:szCs w:val="22"/>
        </w:rPr>
        <w:t xml:space="preserve"> a provider that has its main establishment in the Member State issuing the order</w:t>
      </w:r>
      <w:r>
        <w:rPr>
          <w:rFonts w:eastAsia="Times New Roman"/>
          <w:szCs w:val="22"/>
        </w:rPr>
        <w:t xml:space="preserve">, on the basis of the applicable rules of Union and national law, including the Charter, and, where relevant, general principles of international law, does not exceed what is strictly necessary to achieve its objective; </w:t>
      </w:r>
    </w:p>
    <w:p w:rsidR="00C2655A" w:rsidRDefault="00C054FA">
      <w:pPr>
        <w:spacing w:before="120" w:after="120"/>
        <w:ind w:left="1417" w:hanging="567"/>
        <w:rPr>
          <w:rFonts w:eastAsia="Times New Roman"/>
          <w:b/>
          <w:i/>
          <w:szCs w:val="22"/>
        </w:rPr>
      </w:pPr>
      <w:r>
        <w:rPr>
          <w:rFonts w:eastAsia="Times New Roman"/>
          <w:b/>
          <w:i/>
          <w:szCs w:val="22"/>
        </w:rPr>
        <w:t>(</w:t>
      </w:r>
      <w:proofErr w:type="spellStart"/>
      <w:proofErr w:type="gramStart"/>
      <w:r>
        <w:rPr>
          <w:rFonts w:eastAsia="Times New Roman"/>
          <w:b/>
          <w:i/>
          <w:szCs w:val="22"/>
        </w:rPr>
        <w:t>ba</w:t>
      </w:r>
      <w:proofErr w:type="spellEnd"/>
      <w:proofErr w:type="gramEnd"/>
      <w:r>
        <w:rPr>
          <w:rFonts w:eastAsia="Times New Roman"/>
          <w:b/>
          <w:i/>
          <w:szCs w:val="22"/>
        </w:rPr>
        <w:t>)</w:t>
      </w:r>
      <w:r>
        <w:rPr>
          <w:rFonts w:eastAsia="Times New Roman"/>
          <w:b/>
          <w:i/>
          <w:szCs w:val="22"/>
        </w:rPr>
        <w:tab/>
        <w:t>the territorial scope of an or</w:t>
      </w:r>
      <w:r>
        <w:rPr>
          <w:rFonts w:eastAsia="Times New Roman"/>
          <w:b/>
          <w:i/>
          <w:szCs w:val="22"/>
        </w:rPr>
        <w:t>der addressed to a provider that has its main establishment in another Member State is limited to the territory of the Member State issuing the order; (AM 41, 348, 349)</w:t>
      </w:r>
    </w:p>
    <w:p w:rsidR="00C2655A" w:rsidRDefault="00C054FA">
      <w:pPr>
        <w:spacing w:before="120" w:after="120"/>
        <w:ind w:left="1417" w:hanging="567"/>
        <w:rPr>
          <w:rFonts w:eastAsia="Times New Roman"/>
          <w:b/>
          <w:i/>
          <w:szCs w:val="22"/>
        </w:rPr>
      </w:pPr>
      <w:r>
        <w:rPr>
          <w:rFonts w:eastAsia="Times New Roman"/>
          <w:b/>
          <w:i/>
          <w:szCs w:val="22"/>
        </w:rPr>
        <w:t>(</w:t>
      </w:r>
      <w:proofErr w:type="gramStart"/>
      <w:r>
        <w:rPr>
          <w:rFonts w:eastAsia="Times New Roman"/>
          <w:b/>
          <w:i/>
          <w:szCs w:val="22"/>
        </w:rPr>
        <w:t>bb</w:t>
      </w:r>
      <w:proofErr w:type="gramEnd"/>
      <w:r>
        <w:rPr>
          <w:rFonts w:eastAsia="Times New Roman"/>
          <w:b/>
          <w:i/>
          <w:szCs w:val="22"/>
        </w:rPr>
        <w:t xml:space="preserve">) </w:t>
      </w:r>
      <w:r>
        <w:rPr>
          <w:rFonts w:eastAsia="Times New Roman"/>
          <w:b/>
          <w:i/>
          <w:szCs w:val="22"/>
        </w:rPr>
        <w:tab/>
        <w:t>the territorial scope of an order addressed to a provider or its representative t</w:t>
      </w:r>
      <w:r>
        <w:rPr>
          <w:rFonts w:eastAsia="Times New Roman"/>
          <w:b/>
          <w:i/>
          <w:szCs w:val="22"/>
        </w:rPr>
        <w:t>hat has its main establishment outside the Union is limited to the territory of the Member State issuing the order; (AM 42, 350, 351, aligned with (</w:t>
      </w:r>
      <w:proofErr w:type="spellStart"/>
      <w:r>
        <w:rPr>
          <w:rFonts w:eastAsia="Times New Roman"/>
          <w:b/>
          <w:i/>
          <w:szCs w:val="22"/>
        </w:rPr>
        <w:t>ba</w:t>
      </w:r>
      <w:proofErr w:type="spellEnd"/>
      <w:r>
        <w:rPr>
          <w:rFonts w:eastAsia="Times New Roman"/>
          <w:b/>
          <w:i/>
          <w:szCs w:val="22"/>
        </w:rPr>
        <w:t>))</w:t>
      </w:r>
    </w:p>
    <w:p w:rsidR="00C2655A" w:rsidRDefault="00C054FA">
      <w:pPr>
        <w:spacing w:before="120" w:after="120"/>
        <w:ind w:left="1417" w:hanging="567"/>
        <w:rPr>
          <w:rFonts w:eastAsia="Times New Roman"/>
          <w:szCs w:val="22"/>
        </w:rPr>
      </w:pPr>
      <w:r>
        <w:rPr>
          <w:rFonts w:eastAsia="Times New Roman"/>
          <w:szCs w:val="22"/>
        </w:rPr>
        <w:t>(c)</w:t>
      </w:r>
      <w:r>
        <w:rPr>
          <w:rFonts w:eastAsia="Times New Roman"/>
          <w:szCs w:val="22"/>
        </w:rPr>
        <w:tab/>
      </w:r>
      <w:proofErr w:type="gramStart"/>
      <w:r>
        <w:rPr>
          <w:rFonts w:eastAsia="Times New Roman"/>
          <w:szCs w:val="22"/>
        </w:rPr>
        <w:t>the</w:t>
      </w:r>
      <w:proofErr w:type="gramEnd"/>
      <w:r>
        <w:rPr>
          <w:rFonts w:eastAsia="Times New Roman"/>
          <w:szCs w:val="22"/>
        </w:rPr>
        <w:t xml:space="preserve"> order is drafted in the language declared by the provider and is sent to the point of contact, </w:t>
      </w:r>
      <w:r>
        <w:rPr>
          <w:rFonts w:eastAsia="Times New Roman"/>
          <w:szCs w:val="22"/>
        </w:rPr>
        <w:t xml:space="preserve">appointed by the provider, in accordance with Article 10. </w:t>
      </w:r>
      <w:r>
        <w:rPr>
          <w:rFonts w:eastAsia="Times New Roman"/>
          <w:b/>
          <w:bCs/>
          <w:i/>
          <w:iCs/>
          <w:szCs w:val="22"/>
        </w:rPr>
        <w:t>(</w:t>
      </w:r>
      <w:proofErr w:type="gramStart"/>
      <w:r>
        <w:rPr>
          <w:rFonts w:eastAsia="Times New Roman"/>
          <w:b/>
          <w:bCs/>
          <w:i/>
          <w:iCs/>
          <w:szCs w:val="22"/>
        </w:rPr>
        <w:t>falls</w:t>
      </w:r>
      <w:proofErr w:type="gramEnd"/>
      <w:r>
        <w:rPr>
          <w:rFonts w:eastAsia="Times New Roman"/>
          <w:b/>
          <w:bCs/>
          <w:i/>
          <w:iCs/>
          <w:szCs w:val="22"/>
        </w:rPr>
        <w:t>: 343, 352)</w:t>
      </w:r>
    </w:p>
    <w:p w:rsidR="00C2655A" w:rsidRDefault="00C054FA">
      <w:pPr>
        <w:spacing w:before="120" w:after="120"/>
        <w:ind w:left="850" w:hanging="850"/>
        <w:rPr>
          <w:rFonts w:eastAsia="Times New Roman"/>
          <w:b/>
          <w:i/>
          <w:szCs w:val="22"/>
        </w:rPr>
      </w:pPr>
      <w:r>
        <w:rPr>
          <w:rFonts w:eastAsia="Times New Roman"/>
          <w:szCs w:val="22"/>
        </w:rPr>
        <w:tab/>
      </w:r>
      <w:r>
        <w:rPr>
          <w:rFonts w:eastAsia="Times New Roman"/>
          <w:b/>
          <w:i/>
          <w:szCs w:val="22"/>
        </w:rPr>
        <w:t>Points (</w:t>
      </w:r>
      <w:proofErr w:type="spellStart"/>
      <w:r>
        <w:rPr>
          <w:rFonts w:eastAsia="Times New Roman"/>
          <w:b/>
          <w:i/>
          <w:szCs w:val="22"/>
        </w:rPr>
        <w:t>ba</w:t>
      </w:r>
      <w:proofErr w:type="spellEnd"/>
      <w:r>
        <w:rPr>
          <w:rFonts w:eastAsia="Times New Roman"/>
          <w:b/>
          <w:i/>
          <w:szCs w:val="22"/>
        </w:rPr>
        <w:t xml:space="preserve">) and (bb) shall not apply where online platforms are ordered to act against traders, established in the same Member State as the issuing authority, that are unlawfully </w:t>
      </w:r>
      <w:r>
        <w:rPr>
          <w:rFonts w:eastAsia="Times New Roman"/>
          <w:b/>
          <w:i/>
          <w:szCs w:val="22"/>
        </w:rPr>
        <w:t>promoting or offering products or services in the Union. (AM 43)</w:t>
      </w:r>
    </w:p>
    <w:p w:rsidR="00C2655A" w:rsidRDefault="00C054FA">
      <w:pPr>
        <w:spacing w:before="120" w:after="120"/>
        <w:ind w:left="850" w:hanging="850"/>
        <w:rPr>
          <w:rFonts w:eastAsia="Times New Roman"/>
          <w:szCs w:val="22"/>
        </w:rPr>
      </w:pPr>
      <w:r>
        <w:rPr>
          <w:rFonts w:eastAsia="Times New Roman"/>
          <w:szCs w:val="22"/>
        </w:rPr>
        <w:t>3.</w:t>
      </w:r>
      <w:r>
        <w:rPr>
          <w:rFonts w:eastAsia="Times New Roman"/>
          <w:szCs w:val="22"/>
        </w:rPr>
        <w:tab/>
        <w:t xml:space="preserve">The Digital Services Coordinator from the Member State of the </w:t>
      </w:r>
      <w:r>
        <w:rPr>
          <w:rFonts w:eastAsia="Times New Roman"/>
          <w:b/>
          <w:bCs/>
          <w:i/>
          <w:iCs/>
          <w:strike/>
          <w:szCs w:val="22"/>
        </w:rPr>
        <w:t>judicial or administrative</w:t>
      </w:r>
      <w:r>
        <w:rPr>
          <w:rFonts w:eastAsia="Times New Roman"/>
          <w:szCs w:val="22"/>
        </w:rPr>
        <w:t xml:space="preserve"> </w:t>
      </w:r>
      <w:r>
        <w:rPr>
          <w:rFonts w:eastAsia="Times New Roman"/>
          <w:b/>
          <w:i/>
          <w:szCs w:val="22"/>
        </w:rPr>
        <w:t xml:space="preserve">(AM 44, 353, 354; falls: 355) </w:t>
      </w:r>
      <w:r>
        <w:rPr>
          <w:rFonts w:eastAsia="Times New Roman"/>
          <w:szCs w:val="22"/>
        </w:rPr>
        <w:t>authority issuing the order shall, without undue delay, transmit a co</w:t>
      </w:r>
      <w:r>
        <w:rPr>
          <w:rFonts w:eastAsia="Times New Roman"/>
          <w:szCs w:val="22"/>
        </w:rPr>
        <w:t>py of the orders referred to in paragraph 1 to all other Digital Services Coordinators through the system established in accordance with Article 67.</w:t>
      </w:r>
    </w:p>
    <w:p w:rsidR="00C2655A" w:rsidRDefault="00C054FA">
      <w:pPr>
        <w:widowControl w:val="0"/>
        <w:spacing w:after="120"/>
        <w:ind w:left="850" w:hanging="850"/>
        <w:rPr>
          <w:rFonts w:eastAsia="Times New Roman"/>
          <w:szCs w:val="20"/>
        </w:rPr>
      </w:pPr>
      <w:r>
        <w:rPr>
          <w:rFonts w:eastAsia="Times New Roman"/>
          <w:b/>
          <w:i/>
          <w:szCs w:val="20"/>
        </w:rPr>
        <w:t>(</w:t>
      </w:r>
      <w:proofErr w:type="gramStart"/>
      <w:r>
        <w:rPr>
          <w:rFonts w:eastAsia="Times New Roman"/>
          <w:b/>
          <w:i/>
          <w:szCs w:val="20"/>
        </w:rPr>
        <w:t>falls</w:t>
      </w:r>
      <w:proofErr w:type="gramEnd"/>
      <w:r>
        <w:rPr>
          <w:rFonts w:eastAsia="Times New Roman"/>
          <w:b/>
          <w:i/>
          <w:szCs w:val="20"/>
        </w:rPr>
        <w:t>: 356)</w:t>
      </w:r>
    </w:p>
    <w:p w:rsidR="00C2655A" w:rsidRDefault="00C054FA">
      <w:pPr>
        <w:spacing w:before="120" w:after="120"/>
        <w:ind w:left="850" w:hanging="850"/>
        <w:rPr>
          <w:rFonts w:eastAsia="Times New Roman"/>
          <w:szCs w:val="22"/>
        </w:rPr>
      </w:pPr>
      <w:r>
        <w:rPr>
          <w:rFonts w:eastAsia="Times New Roman"/>
          <w:szCs w:val="22"/>
        </w:rPr>
        <w:t>4.</w:t>
      </w:r>
      <w:r>
        <w:rPr>
          <w:rFonts w:eastAsia="Times New Roman"/>
          <w:szCs w:val="22"/>
        </w:rPr>
        <w:tab/>
        <w:t>The conditions and requirements laid down in this article shall be without prejudice to req</w:t>
      </w:r>
      <w:r>
        <w:rPr>
          <w:rFonts w:eastAsia="Times New Roman"/>
          <w:szCs w:val="22"/>
        </w:rPr>
        <w:t>uirements under national criminal procedural law in conformity with Union law.</w:t>
      </w:r>
    </w:p>
    <w:p w:rsidR="00C2655A" w:rsidRDefault="00C054FA">
      <w:pPr>
        <w:ind w:left="850" w:hanging="850"/>
        <w:rPr>
          <w:rFonts w:eastAsia="Times New Roman"/>
        </w:rPr>
      </w:pPr>
      <w:proofErr w:type="gramStart"/>
      <w:r>
        <w:rPr>
          <w:rFonts w:eastAsia="Times New Roman"/>
          <w:b/>
          <w:i/>
        </w:rPr>
        <w:t>4</w:t>
      </w:r>
      <w:proofErr w:type="gramEnd"/>
      <w:r>
        <w:rPr>
          <w:rFonts w:eastAsia="Times New Roman"/>
          <w:b/>
          <w:i/>
        </w:rPr>
        <w:t xml:space="preserve"> a.</w:t>
      </w:r>
      <w:r>
        <w:rPr>
          <w:rFonts w:eastAsia="Times New Roman"/>
          <w:b/>
          <w:i/>
        </w:rPr>
        <w:tab/>
        <w:t>Member States shall ensure that the judicial authorities may, at the request of an applicant whose rights are infringed by the accessibility of illegal content, issue again</w:t>
      </w:r>
      <w:r>
        <w:rPr>
          <w:rFonts w:eastAsia="Times New Roman"/>
          <w:b/>
          <w:i/>
        </w:rPr>
        <w:t>st the relevant provider of hosting services an order in accordance with this Article to remove or disable access to this content, including by way of an interlocutory injunction. (357)</w:t>
      </w:r>
    </w:p>
    <w:p w:rsidR="00C2655A" w:rsidRDefault="00C054FA">
      <w:pPr>
        <w:keepNext/>
        <w:spacing w:before="360" w:after="120"/>
        <w:jc w:val="center"/>
        <w:rPr>
          <w:rFonts w:eastAsia="Times New Roman"/>
          <w:i/>
          <w:szCs w:val="22"/>
        </w:rPr>
      </w:pPr>
      <w:r>
        <w:rPr>
          <w:rFonts w:eastAsia="Times New Roman"/>
          <w:i/>
          <w:szCs w:val="22"/>
        </w:rPr>
        <w:t>Article 9</w:t>
      </w:r>
      <w:r>
        <w:rPr>
          <w:rFonts w:eastAsia="Times New Roman"/>
          <w:i/>
          <w:szCs w:val="22"/>
          <w:lang w:val="en-IE"/>
        </w:rPr>
        <w:br/>
      </w:r>
      <w:r>
        <w:rPr>
          <w:rFonts w:eastAsia="Times New Roman"/>
          <w:i/>
          <w:szCs w:val="22"/>
        </w:rPr>
        <w:t>Orders to provide informati</w:t>
      </w:r>
      <w:bookmarkStart w:id="8" w:name="__DdeLink__6998_1923100901"/>
      <w:bookmarkEnd w:id="8"/>
      <w:r>
        <w:rPr>
          <w:rFonts w:eastAsia="Times New Roman"/>
          <w:i/>
          <w:szCs w:val="22"/>
        </w:rPr>
        <w:t>on</w:t>
      </w:r>
    </w:p>
    <w:p w:rsidR="00C2655A" w:rsidRDefault="00C054FA">
      <w:pPr>
        <w:ind w:left="720" w:hanging="720"/>
        <w:rPr>
          <w:rFonts w:eastAsia="Times New Roman"/>
          <w:b/>
          <w:i/>
        </w:rPr>
      </w:pPr>
      <w:proofErr w:type="gramStart"/>
      <w:r>
        <w:rPr>
          <w:rFonts w:eastAsia="Times New Roman"/>
        </w:rPr>
        <w:t>1.</w:t>
      </w:r>
      <w:r>
        <w:rPr>
          <w:rFonts w:eastAsia="Times New Roman"/>
        </w:rPr>
        <w:tab/>
      </w:r>
      <w:bookmarkStart w:id="9" w:name="__DdeLink__6972_3468233155"/>
      <w:r>
        <w:rPr>
          <w:rFonts w:eastAsia="Times New Roman"/>
        </w:rPr>
        <w:t>Providers of intermediary s</w:t>
      </w:r>
      <w:r>
        <w:rPr>
          <w:rFonts w:eastAsia="Times New Roman"/>
        </w:rPr>
        <w:t>ervices shall</w:t>
      </w:r>
      <w:bookmarkEnd w:id="9"/>
      <w:r>
        <w:rPr>
          <w:rFonts w:eastAsia="Times New Roman"/>
        </w:rPr>
        <w:t xml:space="preserve">, upon receipt </w:t>
      </w:r>
      <w:r>
        <w:rPr>
          <w:rFonts w:eastAsia="Times New Roman"/>
          <w:b/>
          <w:i/>
        </w:rPr>
        <w:t>via a secure communications channel</w:t>
      </w:r>
      <w:r>
        <w:rPr>
          <w:rFonts w:eastAsia="Times New Roman"/>
        </w:rPr>
        <w:t xml:space="preserve"> of an order to provide a specific item of information about one or more specific individual recipients of the service, issued by </w:t>
      </w:r>
      <w:r>
        <w:rPr>
          <w:rFonts w:eastAsia="Times New Roman"/>
          <w:b/>
          <w:bCs/>
          <w:i/>
          <w:iCs/>
          <w:strike/>
        </w:rPr>
        <w:t>the relevant</w:t>
      </w:r>
      <w:r>
        <w:rPr>
          <w:rFonts w:eastAsia="Times New Roman"/>
        </w:rPr>
        <w:t xml:space="preserve"> </w:t>
      </w:r>
      <w:r>
        <w:rPr>
          <w:rFonts w:eastAsia="Times New Roman"/>
          <w:b/>
          <w:i/>
        </w:rPr>
        <w:t>a</w:t>
      </w:r>
      <w:r>
        <w:rPr>
          <w:rFonts w:eastAsia="Times New Roman"/>
        </w:rPr>
        <w:t xml:space="preserve"> national judicial </w:t>
      </w:r>
      <w:r>
        <w:rPr>
          <w:rFonts w:eastAsia="Times New Roman"/>
          <w:b/>
          <w:bCs/>
          <w:i/>
          <w:iCs/>
          <w:strike/>
        </w:rPr>
        <w:t>or administrative authorities</w:t>
      </w:r>
      <w:r>
        <w:rPr>
          <w:rFonts w:eastAsia="Times New Roman"/>
        </w:rPr>
        <w:t xml:space="preserve"> </w:t>
      </w:r>
      <w:r>
        <w:rPr>
          <w:rFonts w:eastAsia="Times New Roman"/>
          <w:b/>
          <w:i/>
        </w:rPr>
        <w:t>authority</w:t>
      </w:r>
      <w:r>
        <w:rPr>
          <w:rFonts w:eastAsia="Times New Roman"/>
        </w:rPr>
        <w:t xml:space="preserve"> on the basis of the applicable Union or national law, in conformity with Union law, </w:t>
      </w:r>
      <w:r>
        <w:rPr>
          <w:rFonts w:eastAsia="Times New Roman"/>
          <w:b/>
          <w:i/>
        </w:rPr>
        <w:t xml:space="preserve">for the purposes of preventing, investigating, detecting and prosecuting serious crime or preventing serious threats to public security </w:t>
      </w:r>
      <w:r>
        <w:rPr>
          <w:rFonts w:eastAsia="Times New Roman"/>
        </w:rPr>
        <w:t xml:space="preserve">inform </w:t>
      </w:r>
      <w:r>
        <w:rPr>
          <w:rFonts w:eastAsia="Times New Roman"/>
          <w:b/>
          <w:i/>
        </w:rPr>
        <w:t>via a secure commun</w:t>
      </w:r>
      <w:r>
        <w:rPr>
          <w:rFonts w:eastAsia="Times New Roman"/>
          <w:b/>
          <w:i/>
        </w:rPr>
        <w:t xml:space="preserve">ications channel and </w:t>
      </w:r>
      <w:r>
        <w:rPr>
          <w:rFonts w:eastAsia="Times New Roman"/>
        </w:rPr>
        <w:t xml:space="preserve">without undue delay the authority of issuing the order of </w:t>
      </w:r>
      <w:r>
        <w:rPr>
          <w:rFonts w:eastAsia="Times New Roman"/>
          <w:b/>
          <w:bCs/>
          <w:i/>
          <w:iCs/>
          <w:strike/>
        </w:rPr>
        <w:t>its receipt and</w:t>
      </w:r>
      <w:r>
        <w:rPr>
          <w:rFonts w:eastAsia="Times New Roman"/>
        </w:rPr>
        <w:t xml:space="preserve"> the effect given to the order, </w:t>
      </w:r>
      <w:r>
        <w:rPr>
          <w:rFonts w:eastAsia="Times New Roman"/>
          <w:b/>
          <w:i/>
        </w:rPr>
        <w:t>(AM 46, 360, 361, 362)</w:t>
      </w:r>
      <w:r>
        <w:rPr>
          <w:rFonts w:eastAsia="Times New Roman"/>
        </w:rPr>
        <w:t xml:space="preserve"> </w:t>
      </w:r>
      <w:r>
        <w:rPr>
          <w:rFonts w:eastAsia="Times New Roman"/>
          <w:b/>
          <w:i/>
        </w:rPr>
        <w:t xml:space="preserve">and, where no effect has been given to the order, a statement of reasons explaining why information cannot </w:t>
      </w:r>
      <w:r>
        <w:rPr>
          <w:rFonts w:eastAsia="Times New Roman"/>
          <w:b/>
          <w:i/>
        </w:rPr>
        <w:t>be provided</w:t>
      </w:r>
      <w:r>
        <w:rPr>
          <w:rFonts w:eastAsia="Times New Roman"/>
        </w:rPr>
        <w:t>.</w:t>
      </w:r>
      <w:proofErr w:type="gramEnd"/>
      <w:r>
        <w:rPr>
          <w:rFonts w:eastAsia="Times New Roman"/>
        </w:rPr>
        <w:t xml:space="preserve"> </w:t>
      </w:r>
      <w:r>
        <w:rPr>
          <w:rFonts w:eastAsia="Times New Roman"/>
          <w:b/>
          <w:bCs/>
          <w:i/>
          <w:iCs/>
        </w:rPr>
        <w:t>(359)</w:t>
      </w:r>
      <w:r>
        <w:rPr>
          <w:rFonts w:eastAsia="Times New Roman"/>
        </w:rPr>
        <w:t xml:space="preserve"> </w:t>
      </w:r>
    </w:p>
    <w:p w:rsidR="00C2655A" w:rsidRDefault="00C054FA">
      <w:pPr>
        <w:spacing w:before="120" w:after="120"/>
        <w:ind w:left="850" w:hanging="850"/>
        <w:rPr>
          <w:rFonts w:eastAsia="Times New Roman"/>
          <w:szCs w:val="22"/>
        </w:rPr>
      </w:pPr>
      <w:r>
        <w:rPr>
          <w:rFonts w:eastAsia="Times New Roman"/>
          <w:szCs w:val="22"/>
        </w:rPr>
        <w:t>2.</w:t>
      </w:r>
      <w:r>
        <w:rPr>
          <w:rFonts w:eastAsia="Times New Roman"/>
          <w:szCs w:val="22"/>
        </w:rPr>
        <w:tab/>
        <w:t xml:space="preserve">Member States shall ensure that orders referred to in paragraph 1 meet the following conditions: </w:t>
      </w:r>
    </w:p>
    <w:p w:rsidR="00C2655A" w:rsidRDefault="00C054FA">
      <w:pPr>
        <w:ind w:left="1417" w:hanging="567"/>
        <w:rPr>
          <w:rFonts w:eastAsia="Times New Roman"/>
          <w:b/>
          <w:i/>
        </w:rPr>
      </w:pPr>
      <w:r>
        <w:rPr>
          <w:rFonts w:eastAsia="Times New Roman"/>
          <w:b/>
          <w:i/>
        </w:rPr>
        <w:t>(-a)</w:t>
      </w:r>
      <w:r>
        <w:rPr>
          <w:rFonts w:eastAsia="Times New Roman"/>
          <w:b/>
          <w:i/>
        </w:rPr>
        <w:tab/>
      </w:r>
      <w:r>
        <w:rPr>
          <w:rFonts w:eastAsia="Times New Roman"/>
          <w:b/>
          <w:i/>
        </w:rPr>
        <w:tab/>
        <w:t>the order is issued for the purpose of preventing, investigating, detecting and prosecuting serious crime or preventing serious t</w:t>
      </w:r>
      <w:r>
        <w:rPr>
          <w:rFonts w:eastAsia="Times New Roman"/>
          <w:b/>
          <w:i/>
        </w:rPr>
        <w:t>hreats to public security; (AM 47, 363, 377)</w:t>
      </w:r>
    </w:p>
    <w:p w:rsidR="00C2655A" w:rsidRDefault="00C054FA">
      <w:pPr>
        <w:spacing w:before="120" w:after="120"/>
        <w:ind w:left="1417" w:hanging="567"/>
        <w:rPr>
          <w:rFonts w:eastAsia="Times New Roman"/>
          <w:b/>
          <w:i/>
          <w:szCs w:val="22"/>
        </w:rPr>
      </w:pPr>
      <w:r>
        <w:rPr>
          <w:rFonts w:eastAsia="Times New Roman"/>
          <w:b/>
          <w:i/>
          <w:szCs w:val="22"/>
        </w:rPr>
        <w:t>(-</w:t>
      </w:r>
      <w:proofErr w:type="gramStart"/>
      <w:r>
        <w:rPr>
          <w:rFonts w:eastAsia="Times New Roman"/>
          <w:b/>
          <w:i/>
          <w:szCs w:val="22"/>
        </w:rPr>
        <w:t>aa</w:t>
      </w:r>
      <w:proofErr w:type="gramEnd"/>
      <w:r>
        <w:rPr>
          <w:rFonts w:eastAsia="Times New Roman"/>
          <w:b/>
          <w:i/>
          <w:szCs w:val="22"/>
        </w:rPr>
        <w:t>)</w:t>
      </w:r>
      <w:r>
        <w:rPr>
          <w:rFonts w:eastAsia="Times New Roman"/>
          <w:b/>
          <w:i/>
          <w:szCs w:val="22"/>
        </w:rPr>
        <w:tab/>
      </w:r>
      <w:r>
        <w:rPr>
          <w:rFonts w:eastAsia="Times New Roman"/>
          <w:b/>
          <w:i/>
          <w:szCs w:val="22"/>
        </w:rPr>
        <w:tab/>
        <w:t xml:space="preserve">the order seeks information on a suspect or suspects of serious crime </w:t>
      </w:r>
      <w:r>
        <w:rPr>
          <w:rFonts w:eastAsia="Times New Roman"/>
          <w:b/>
          <w:i/>
        </w:rPr>
        <w:t xml:space="preserve">or </w:t>
      </w:r>
      <w:r>
        <w:rPr>
          <w:rFonts w:eastAsia="Times New Roman"/>
          <w:b/>
          <w:i/>
          <w:szCs w:val="22"/>
        </w:rPr>
        <w:t>of a serious threat to public security; (AM 48, 378)</w:t>
      </w:r>
    </w:p>
    <w:p w:rsidR="00C2655A" w:rsidRDefault="00C054FA">
      <w:pPr>
        <w:spacing w:before="120" w:after="120"/>
        <w:ind w:left="1417" w:hanging="567"/>
        <w:rPr>
          <w:rFonts w:eastAsia="Times New Roman"/>
          <w:szCs w:val="22"/>
        </w:rPr>
      </w:pPr>
      <w:r>
        <w:rPr>
          <w:rFonts w:eastAsia="Times New Roman"/>
          <w:szCs w:val="22"/>
        </w:rPr>
        <w:t>(a)</w:t>
      </w:r>
      <w:r>
        <w:rPr>
          <w:rFonts w:eastAsia="Times New Roman"/>
          <w:szCs w:val="22"/>
        </w:rPr>
        <w:tab/>
      </w:r>
      <w:proofErr w:type="gramStart"/>
      <w:r>
        <w:rPr>
          <w:rFonts w:eastAsia="Times New Roman"/>
          <w:szCs w:val="22"/>
        </w:rPr>
        <w:t>the</w:t>
      </w:r>
      <w:proofErr w:type="gramEnd"/>
      <w:r>
        <w:rPr>
          <w:rFonts w:eastAsia="Times New Roman"/>
          <w:szCs w:val="22"/>
        </w:rPr>
        <w:t xml:space="preserve"> order contains the following elements: </w:t>
      </w:r>
    </w:p>
    <w:p w:rsidR="00C2655A" w:rsidRDefault="00C054FA">
      <w:pPr>
        <w:numPr>
          <w:ilvl w:val="0"/>
          <w:numId w:val="7"/>
        </w:numPr>
        <w:spacing w:before="120" w:after="120"/>
        <w:rPr>
          <w:rFonts w:eastAsia="Times New Roman"/>
          <w:szCs w:val="22"/>
        </w:rPr>
      </w:pPr>
      <w:r>
        <w:rPr>
          <w:rFonts w:eastAsia="Times New Roman"/>
          <w:b/>
          <w:i/>
          <w:szCs w:val="22"/>
        </w:rPr>
        <w:t xml:space="preserve">the identification details of </w:t>
      </w:r>
      <w:r>
        <w:rPr>
          <w:rFonts w:eastAsia="Times New Roman"/>
          <w:b/>
          <w:i/>
          <w:szCs w:val="22"/>
        </w:rPr>
        <w:t>the judicial authority issuing the order and</w:t>
      </w:r>
      <w:r>
        <w:rPr>
          <w:rFonts w:eastAsia="Times New Roman"/>
          <w:szCs w:val="22"/>
        </w:rPr>
        <w:t xml:space="preserve"> </w:t>
      </w:r>
      <w:r>
        <w:rPr>
          <w:rFonts w:eastAsia="Times New Roman"/>
          <w:b/>
          <w:bCs/>
          <w:i/>
          <w:iCs/>
          <w:szCs w:val="22"/>
        </w:rPr>
        <w:t>(367) and authentication of the order by that authority (373, 376), including the date, time stamp and electronic signature of the authority issuing the order to provide information (375); (identical with Art. 8</w:t>
      </w:r>
      <w:r>
        <w:rPr>
          <w:rFonts w:eastAsia="Times New Roman"/>
          <w:b/>
          <w:bCs/>
          <w:i/>
          <w:iCs/>
          <w:szCs w:val="22"/>
        </w:rPr>
        <w:t>(2)(a) first indent)</w:t>
      </w:r>
    </w:p>
    <w:p w:rsidR="00C2655A" w:rsidRDefault="00C054FA">
      <w:pPr>
        <w:widowControl w:val="0"/>
        <w:numPr>
          <w:ilvl w:val="0"/>
          <w:numId w:val="7"/>
        </w:numPr>
        <w:spacing w:after="120"/>
        <w:rPr>
          <w:rFonts w:eastAsia="Times New Roman"/>
          <w:b/>
          <w:i/>
          <w:szCs w:val="20"/>
        </w:rPr>
      </w:pPr>
      <w:r>
        <w:rPr>
          <w:rFonts w:eastAsia="Times New Roman"/>
          <w:b/>
          <w:bCs/>
          <w:i/>
          <w:iCs/>
          <w:szCs w:val="20"/>
        </w:rPr>
        <w:t>a reference to the legal basis for the order; (374) (identical with Art. 8(2)(a) second indent)</w:t>
      </w:r>
    </w:p>
    <w:p w:rsidR="00C2655A" w:rsidRDefault="00C054FA">
      <w:pPr>
        <w:numPr>
          <w:ilvl w:val="0"/>
          <w:numId w:val="7"/>
        </w:numPr>
        <w:spacing w:before="120" w:after="120"/>
        <w:rPr>
          <w:rFonts w:eastAsia="Times New Roman"/>
          <w:b/>
          <w:i/>
          <w:szCs w:val="22"/>
        </w:rPr>
      </w:pPr>
      <w:r>
        <w:rPr>
          <w:rFonts w:eastAsia="Times New Roman"/>
          <w:szCs w:val="22"/>
        </w:rPr>
        <w:t xml:space="preserve">a </w:t>
      </w:r>
      <w:r>
        <w:rPr>
          <w:rFonts w:eastAsia="Times New Roman"/>
          <w:b/>
          <w:bCs/>
          <w:i/>
          <w:iCs/>
          <w:szCs w:val="22"/>
        </w:rPr>
        <w:t xml:space="preserve">sufficiently detailed </w:t>
      </w:r>
      <w:r>
        <w:rPr>
          <w:rFonts w:eastAsia="Times New Roman"/>
          <w:szCs w:val="22"/>
        </w:rPr>
        <w:t xml:space="preserve">statement of </w:t>
      </w:r>
      <w:r>
        <w:rPr>
          <w:rFonts w:eastAsia="Times New Roman"/>
          <w:b/>
          <w:bCs/>
          <w:i/>
          <w:iCs/>
          <w:szCs w:val="22"/>
        </w:rPr>
        <w:t>clear (365)</w:t>
      </w:r>
      <w:r>
        <w:rPr>
          <w:rFonts w:eastAsia="Times New Roman"/>
          <w:szCs w:val="22"/>
        </w:rPr>
        <w:t xml:space="preserve"> reasons explaining the objective for which the information is required</w:t>
      </w:r>
      <w:r>
        <w:rPr>
          <w:rFonts w:eastAsia="Times New Roman"/>
          <w:b/>
          <w:i/>
          <w:szCs w:val="22"/>
        </w:rPr>
        <w:t>,</w:t>
      </w:r>
      <w:r>
        <w:rPr>
          <w:rFonts w:eastAsia="Times New Roman"/>
          <w:szCs w:val="22"/>
        </w:rPr>
        <w:t xml:space="preserve"> </w:t>
      </w:r>
      <w:r>
        <w:rPr>
          <w:rFonts w:eastAsia="Times New Roman"/>
          <w:b/>
          <w:bCs/>
          <w:i/>
          <w:iCs/>
          <w:strike/>
          <w:szCs w:val="22"/>
        </w:rPr>
        <w:t>and</w:t>
      </w:r>
      <w:r>
        <w:rPr>
          <w:rFonts w:eastAsia="Times New Roman"/>
          <w:b/>
          <w:bCs/>
          <w:i/>
          <w:iCs/>
          <w:szCs w:val="22"/>
        </w:rPr>
        <w:t xml:space="preserve"> </w:t>
      </w:r>
      <w:r>
        <w:rPr>
          <w:rFonts w:eastAsia="Times New Roman"/>
          <w:b/>
          <w:bCs/>
          <w:i/>
          <w:iCs/>
          <w:strike/>
          <w:szCs w:val="22"/>
        </w:rPr>
        <w:t>why the requir</w:t>
      </w:r>
      <w:r>
        <w:rPr>
          <w:rFonts w:eastAsia="Times New Roman"/>
          <w:b/>
          <w:bCs/>
          <w:i/>
          <w:iCs/>
          <w:strike/>
          <w:szCs w:val="22"/>
        </w:rPr>
        <w:t>ement to provide the information is necessary and proportionate to determine compliance by the recipients of the intermediary services with applicable Union or national rules, unless such a statement cannot be provided for reasons related to the prevention</w:t>
      </w:r>
      <w:r>
        <w:rPr>
          <w:rFonts w:eastAsia="Times New Roman"/>
          <w:b/>
          <w:bCs/>
          <w:i/>
          <w:iCs/>
          <w:strike/>
          <w:szCs w:val="22"/>
        </w:rPr>
        <w:t>, investigation, detection and prosecution of criminal offences</w:t>
      </w:r>
      <w:r>
        <w:rPr>
          <w:rFonts w:eastAsia="Times New Roman"/>
          <w:b/>
          <w:bCs/>
          <w:i/>
          <w:iCs/>
          <w:szCs w:val="22"/>
        </w:rPr>
        <w:t>–</w:t>
      </w:r>
      <w:r>
        <w:rPr>
          <w:rFonts w:eastAsia="Times New Roman"/>
          <w:b/>
          <w:i/>
          <w:szCs w:val="22"/>
        </w:rPr>
        <w:t xml:space="preserve"> setting out why the order is necessary and proportional, taking due account of the impact of the order on the fundamental rights of the specific recipient of the service whose data is sought </w:t>
      </w:r>
      <w:r>
        <w:rPr>
          <w:rFonts w:eastAsia="Times New Roman"/>
          <w:b/>
          <w:i/>
          <w:szCs w:val="22"/>
        </w:rPr>
        <w:t>and the seriousness of the offence; (AM 49, 367; falls: 364, 366)</w:t>
      </w:r>
    </w:p>
    <w:p w:rsidR="00C2655A" w:rsidRDefault="00C054FA">
      <w:pPr>
        <w:numPr>
          <w:ilvl w:val="0"/>
          <w:numId w:val="7"/>
        </w:numPr>
        <w:spacing w:before="120" w:after="120"/>
        <w:rPr>
          <w:rFonts w:eastAsia="Times New Roman"/>
          <w:b/>
          <w:i/>
          <w:szCs w:val="22"/>
        </w:rPr>
      </w:pPr>
      <w:r>
        <w:rPr>
          <w:rFonts w:eastAsia="Times New Roman"/>
          <w:b/>
          <w:i/>
          <w:szCs w:val="22"/>
        </w:rPr>
        <w:t>a unique identifier of the recipients of the service on whom information is sought; (AM 50, 369)</w:t>
      </w:r>
    </w:p>
    <w:p w:rsidR="00C2655A" w:rsidRDefault="00C054FA">
      <w:pPr>
        <w:widowControl w:val="0"/>
        <w:numPr>
          <w:ilvl w:val="0"/>
          <w:numId w:val="7"/>
        </w:numPr>
        <w:spacing w:after="120"/>
        <w:rPr>
          <w:rFonts w:eastAsia="Times New Roman"/>
          <w:b/>
          <w:i/>
          <w:szCs w:val="20"/>
        </w:rPr>
      </w:pPr>
      <w:r>
        <w:rPr>
          <w:rFonts w:eastAsia="Times New Roman"/>
          <w:b/>
          <w:i/>
          <w:szCs w:val="20"/>
        </w:rPr>
        <w:t xml:space="preserve">where the information sought constitutes personal data within the meaning of Article 4(1) of </w:t>
      </w:r>
      <w:r>
        <w:rPr>
          <w:rFonts w:eastAsia="Times New Roman"/>
          <w:b/>
          <w:i/>
          <w:szCs w:val="20"/>
        </w:rPr>
        <w:t>Regulation (EU) 2016/679 or Article 3(1) of Directive (EU) 2016/680, a justification that the order is in accordance with applicable data protection legislation; (368)</w:t>
      </w:r>
    </w:p>
    <w:p w:rsidR="00C2655A" w:rsidRDefault="00C054FA">
      <w:pPr>
        <w:numPr>
          <w:ilvl w:val="0"/>
          <w:numId w:val="7"/>
        </w:numPr>
        <w:spacing w:before="120" w:after="120"/>
        <w:rPr>
          <w:rFonts w:eastAsia="Times New Roman"/>
          <w:szCs w:val="22"/>
        </w:rPr>
      </w:pPr>
      <w:r>
        <w:rPr>
          <w:rFonts w:eastAsia="Times New Roman"/>
          <w:szCs w:val="22"/>
        </w:rPr>
        <w:t xml:space="preserve">information about redress </w:t>
      </w:r>
      <w:r>
        <w:rPr>
          <w:rFonts w:eastAsia="Times New Roman"/>
          <w:b/>
          <w:i/>
          <w:szCs w:val="22"/>
        </w:rPr>
        <w:t>mechanisms (AM 51, 372)</w:t>
      </w:r>
      <w:r>
        <w:rPr>
          <w:rFonts w:eastAsia="Times New Roman"/>
          <w:szCs w:val="22"/>
        </w:rPr>
        <w:t xml:space="preserve"> available to the provider and to the r</w:t>
      </w:r>
      <w:r>
        <w:rPr>
          <w:rFonts w:eastAsia="Times New Roman"/>
          <w:szCs w:val="22"/>
        </w:rPr>
        <w:t>ecipients of the service concerned;</w:t>
      </w:r>
    </w:p>
    <w:p w:rsidR="00C2655A" w:rsidRDefault="00C054FA">
      <w:pPr>
        <w:spacing w:before="120" w:after="120"/>
        <w:ind w:left="1417" w:hanging="567"/>
        <w:rPr>
          <w:rFonts w:eastAsia="Times New Roman"/>
          <w:szCs w:val="22"/>
        </w:rPr>
      </w:pPr>
      <w:r>
        <w:rPr>
          <w:rFonts w:eastAsia="Times New Roman"/>
          <w:szCs w:val="22"/>
        </w:rPr>
        <w:t>(b)</w:t>
      </w:r>
      <w:r>
        <w:rPr>
          <w:rFonts w:eastAsia="Times New Roman"/>
          <w:szCs w:val="22"/>
        </w:rPr>
        <w:tab/>
      </w:r>
      <w:proofErr w:type="gramStart"/>
      <w:r>
        <w:rPr>
          <w:rFonts w:eastAsia="Times New Roman"/>
          <w:szCs w:val="22"/>
        </w:rPr>
        <w:t>the</w:t>
      </w:r>
      <w:proofErr w:type="gramEnd"/>
      <w:r>
        <w:rPr>
          <w:rFonts w:eastAsia="Times New Roman"/>
          <w:szCs w:val="22"/>
        </w:rPr>
        <w:t xml:space="preserve"> order only requires the provider to provide information already </w:t>
      </w:r>
      <w:r>
        <w:rPr>
          <w:rFonts w:eastAsia="Times New Roman"/>
          <w:b/>
          <w:i/>
          <w:szCs w:val="22"/>
        </w:rPr>
        <w:t xml:space="preserve">legally (AM 52, 379) </w:t>
      </w:r>
      <w:r>
        <w:rPr>
          <w:rFonts w:eastAsia="Times New Roman"/>
          <w:szCs w:val="22"/>
        </w:rPr>
        <w:t xml:space="preserve">collected for the purposes of providing the service and which lies within its control; </w:t>
      </w:r>
    </w:p>
    <w:p w:rsidR="00C2655A" w:rsidRDefault="00C054FA">
      <w:pPr>
        <w:spacing w:before="120" w:after="120"/>
        <w:ind w:left="1417" w:hanging="567"/>
        <w:rPr>
          <w:rFonts w:eastAsia="Times New Roman"/>
          <w:szCs w:val="22"/>
        </w:rPr>
      </w:pPr>
      <w:r>
        <w:rPr>
          <w:rFonts w:eastAsia="Times New Roman"/>
          <w:szCs w:val="22"/>
        </w:rPr>
        <w:t>(c)</w:t>
      </w:r>
      <w:r>
        <w:rPr>
          <w:rFonts w:eastAsia="Times New Roman"/>
          <w:szCs w:val="22"/>
        </w:rPr>
        <w:tab/>
      </w:r>
      <w:proofErr w:type="gramStart"/>
      <w:r>
        <w:rPr>
          <w:rFonts w:eastAsia="Times New Roman"/>
          <w:szCs w:val="22"/>
        </w:rPr>
        <w:t>the</w:t>
      </w:r>
      <w:proofErr w:type="gramEnd"/>
      <w:r>
        <w:rPr>
          <w:rFonts w:eastAsia="Times New Roman"/>
          <w:szCs w:val="22"/>
        </w:rPr>
        <w:t xml:space="preserve"> order is drafted in the language declared by the provider and is sent to the point of contact appointed by that provider, in accordance with Article 10; </w:t>
      </w:r>
      <w:r>
        <w:rPr>
          <w:rFonts w:eastAsia="Times New Roman"/>
          <w:b/>
          <w:bCs/>
          <w:i/>
          <w:iCs/>
          <w:szCs w:val="22"/>
        </w:rPr>
        <w:t>(falls: 380)</w:t>
      </w:r>
    </w:p>
    <w:p w:rsidR="00C2655A" w:rsidRDefault="00C054FA">
      <w:pPr>
        <w:spacing w:before="120" w:after="120"/>
        <w:ind w:left="850" w:hanging="850"/>
        <w:rPr>
          <w:rFonts w:eastAsia="Times New Roman"/>
          <w:szCs w:val="22"/>
        </w:rPr>
      </w:pPr>
      <w:r>
        <w:rPr>
          <w:rFonts w:eastAsia="Times New Roman"/>
          <w:szCs w:val="22"/>
        </w:rPr>
        <w:t>3.</w:t>
      </w:r>
      <w:r>
        <w:rPr>
          <w:rFonts w:eastAsia="Times New Roman"/>
          <w:szCs w:val="22"/>
        </w:rPr>
        <w:tab/>
        <w:t xml:space="preserve">The Digital Services Coordinator from the Member State of the national judicial </w:t>
      </w:r>
      <w:r>
        <w:rPr>
          <w:rFonts w:eastAsia="Times New Roman"/>
          <w:strike/>
          <w:szCs w:val="22"/>
        </w:rPr>
        <w:t xml:space="preserve">or </w:t>
      </w:r>
      <w:r>
        <w:rPr>
          <w:rFonts w:eastAsia="Times New Roman"/>
          <w:strike/>
          <w:szCs w:val="22"/>
        </w:rPr>
        <w:t>administrative</w:t>
      </w:r>
      <w:r>
        <w:rPr>
          <w:rFonts w:eastAsia="Times New Roman"/>
          <w:szCs w:val="22"/>
        </w:rPr>
        <w:t xml:space="preserve"> </w:t>
      </w:r>
      <w:r>
        <w:rPr>
          <w:rFonts w:eastAsia="Times New Roman"/>
          <w:b/>
          <w:i/>
          <w:szCs w:val="22"/>
        </w:rPr>
        <w:t>(AM 53, 381, 382)</w:t>
      </w:r>
      <w:r>
        <w:rPr>
          <w:rFonts w:eastAsia="Times New Roman"/>
          <w:szCs w:val="22"/>
        </w:rPr>
        <w:t xml:space="preserve"> authority issuing the order shall, without undue delay, transmit a copy of the order referred to in paragraph 1 to all Digital Services Coordinators through the system established in accordance with Article 67.</w:t>
      </w:r>
    </w:p>
    <w:p w:rsidR="00C2655A" w:rsidRDefault="00C054FA">
      <w:pPr>
        <w:ind w:left="850" w:hanging="850"/>
        <w:rPr>
          <w:rFonts w:eastAsia="Times New Roman"/>
          <w:b/>
          <w:i/>
          <w:strike/>
        </w:rPr>
      </w:pPr>
      <w:r>
        <w:rPr>
          <w:rFonts w:eastAsia="Times New Roman"/>
        </w:rPr>
        <w:t>4.</w:t>
      </w:r>
      <w:r>
        <w:rPr>
          <w:rFonts w:eastAsia="Times New Roman"/>
        </w:rPr>
        <w:tab/>
      </w:r>
      <w:r>
        <w:rPr>
          <w:rFonts w:eastAsia="Times New Roman"/>
          <w:b/>
          <w:i/>
        </w:rPr>
        <w:t xml:space="preserve">Where information </w:t>
      </w:r>
      <w:proofErr w:type="gramStart"/>
      <w:r>
        <w:rPr>
          <w:rFonts w:eastAsia="Times New Roman"/>
          <w:b/>
          <w:i/>
        </w:rPr>
        <w:t>is sought</w:t>
      </w:r>
      <w:proofErr w:type="gramEnd"/>
      <w:r>
        <w:rPr>
          <w:rFonts w:eastAsia="Times New Roman"/>
          <w:b/>
          <w:i/>
        </w:rPr>
        <w:t xml:space="preserve"> for the purpose of preventing, investigating, detecting and prosecuting serious crime, </w:t>
      </w:r>
      <w:r>
        <w:rPr>
          <w:rFonts w:eastAsia="Times New Roman"/>
        </w:rPr>
        <w:t>the conditions and requirements laid down in this article shall be without prejudice to requirements under national criminal procedural law i</w:t>
      </w:r>
      <w:r>
        <w:rPr>
          <w:rFonts w:eastAsia="Times New Roman"/>
        </w:rPr>
        <w:t xml:space="preserve">n conformity with Union law. </w:t>
      </w:r>
      <w:r>
        <w:rPr>
          <w:rFonts w:eastAsia="Times New Roman"/>
          <w:b/>
          <w:i/>
          <w:strike/>
        </w:rPr>
        <w:t xml:space="preserve">Where information </w:t>
      </w:r>
      <w:proofErr w:type="gramStart"/>
      <w:r>
        <w:rPr>
          <w:rFonts w:eastAsia="Times New Roman"/>
          <w:b/>
          <w:i/>
          <w:strike/>
        </w:rPr>
        <w:t>is sought</w:t>
      </w:r>
      <w:proofErr w:type="gramEnd"/>
      <w:r>
        <w:rPr>
          <w:rFonts w:eastAsia="Times New Roman"/>
          <w:b/>
          <w:i/>
          <w:strike/>
        </w:rPr>
        <w:t xml:space="preserve"> for the purpose of criminal proceedings, [Regulation (EU) 2021/XXXX on access to electronic evidence] shall apply. </w:t>
      </w:r>
      <w:r>
        <w:rPr>
          <w:rFonts w:eastAsia="Times New Roman"/>
          <w:b/>
          <w:i/>
        </w:rPr>
        <w:t>(AM 54, 385, 388)</w:t>
      </w:r>
    </w:p>
    <w:p w:rsidR="00C2655A" w:rsidRDefault="00C054FA">
      <w:pPr>
        <w:spacing w:before="120" w:after="120"/>
        <w:ind w:left="850" w:hanging="850"/>
        <w:rPr>
          <w:rFonts w:eastAsia="Times New Roman"/>
          <w:b/>
          <w:i/>
          <w:szCs w:val="22"/>
        </w:rPr>
      </w:pPr>
      <w:r>
        <w:rPr>
          <w:rFonts w:eastAsia="Times New Roman"/>
          <w:b/>
          <w:i/>
          <w:szCs w:val="22"/>
        </w:rPr>
        <w:t>4a.</w:t>
      </w:r>
      <w:r>
        <w:rPr>
          <w:rFonts w:eastAsia="Times New Roman"/>
          <w:b/>
          <w:i/>
          <w:szCs w:val="22"/>
        </w:rPr>
        <w:tab/>
      </w:r>
      <w:proofErr w:type="gramStart"/>
      <w:r>
        <w:rPr>
          <w:rFonts w:eastAsia="Times New Roman"/>
          <w:b/>
          <w:i/>
          <w:szCs w:val="22"/>
        </w:rPr>
        <w:t>The</w:t>
      </w:r>
      <w:proofErr w:type="gramEnd"/>
      <w:r>
        <w:rPr>
          <w:rFonts w:eastAsia="Times New Roman"/>
          <w:b/>
          <w:i/>
          <w:szCs w:val="22"/>
        </w:rPr>
        <w:t xml:space="preserve"> provider shall inform, without undue delay, the recipient </w:t>
      </w:r>
      <w:r>
        <w:rPr>
          <w:rFonts w:eastAsia="Times New Roman"/>
          <w:b/>
          <w:i/>
          <w:szCs w:val="22"/>
        </w:rPr>
        <w:t>whose data is being sought. As long as this is necessary and proportionate and is in order to protect the fundamental rights of another person, the issuing judicial authority, taking due account of the impact of the order on the fundamental rights of the p</w:t>
      </w:r>
      <w:r>
        <w:rPr>
          <w:rFonts w:eastAsia="Times New Roman"/>
          <w:b/>
          <w:i/>
          <w:szCs w:val="22"/>
        </w:rPr>
        <w:t xml:space="preserve">erson whose data is sought, may decide that the provider delays informing the recipient. Such a decision shall be duly justified, and specify the duration of the delay, which shall </w:t>
      </w:r>
      <w:r>
        <w:rPr>
          <w:rFonts w:eastAsia="Times New Roman"/>
          <w:b/>
          <w:bCs/>
          <w:i/>
          <w:iCs/>
          <w:szCs w:val="22"/>
        </w:rPr>
        <w:t>not exceed six weeks</w:t>
      </w:r>
      <w:r>
        <w:rPr>
          <w:rFonts w:eastAsia="Times New Roman"/>
          <w:b/>
          <w:i/>
          <w:szCs w:val="22"/>
        </w:rPr>
        <w:t>. (AM 55, 383, maximum duration aligned with Art. 8(</w:t>
      </w:r>
      <w:proofErr w:type="gramStart"/>
      <w:r>
        <w:rPr>
          <w:rFonts w:eastAsia="Times New Roman"/>
          <w:b/>
          <w:i/>
          <w:szCs w:val="22"/>
        </w:rPr>
        <w:t>2</w:t>
      </w:r>
      <w:proofErr w:type="gramEnd"/>
      <w:r>
        <w:rPr>
          <w:rFonts w:eastAsia="Times New Roman"/>
          <w:b/>
          <w:i/>
          <w:szCs w:val="22"/>
        </w:rPr>
        <w:t>)(</w:t>
      </w:r>
      <w:proofErr w:type="gramStart"/>
      <w:r>
        <w:rPr>
          <w:rFonts w:eastAsia="Times New Roman"/>
          <w:b/>
          <w:i/>
          <w:szCs w:val="22"/>
        </w:rPr>
        <w:t>a</w:t>
      </w:r>
      <w:proofErr w:type="gramEnd"/>
      <w:r>
        <w:rPr>
          <w:rFonts w:eastAsia="Times New Roman"/>
          <w:b/>
          <w:i/>
          <w:szCs w:val="22"/>
        </w:rPr>
        <w:t>) last indent)</w:t>
      </w:r>
    </w:p>
    <w:p w:rsidR="00C2655A" w:rsidRDefault="00C054FA">
      <w:pPr>
        <w:spacing w:before="120" w:after="120"/>
        <w:ind w:left="850" w:hanging="850"/>
        <w:rPr>
          <w:rFonts w:eastAsia="Times New Roman"/>
          <w:b/>
          <w:i/>
          <w:szCs w:val="22"/>
        </w:rPr>
      </w:pPr>
      <w:r>
        <w:rPr>
          <w:rFonts w:eastAsia="Times New Roman"/>
          <w:b/>
          <w:i/>
          <w:szCs w:val="22"/>
        </w:rPr>
        <w:t>4b.</w:t>
      </w:r>
      <w:r>
        <w:rPr>
          <w:rFonts w:eastAsia="Times New Roman"/>
          <w:b/>
          <w:i/>
          <w:szCs w:val="22"/>
        </w:rPr>
        <w:tab/>
        <w:t>This Article shall apply, mutatis mutandis, in respect of competent administrative authorities ordering online platforms to provide the information listed in Article 22 for other purposes than those set out in paragraph 1. (AM 56, 385)</w:t>
      </w:r>
    </w:p>
    <w:p w:rsidR="00C2655A" w:rsidRDefault="00C054FA">
      <w:pPr>
        <w:spacing w:before="120" w:after="120"/>
        <w:ind w:left="850" w:hanging="850"/>
        <w:rPr>
          <w:rFonts w:eastAsia="Times New Roman"/>
          <w:szCs w:val="22"/>
          <w:highlight w:val="red"/>
        </w:rPr>
      </w:pPr>
      <w:r>
        <w:rPr>
          <w:rFonts w:eastAsia="Times New Roman"/>
          <w:b/>
          <w:i/>
          <w:szCs w:val="22"/>
        </w:rPr>
        <w:t>4c.</w:t>
      </w:r>
      <w:r>
        <w:rPr>
          <w:rFonts w:eastAsia="Times New Roman"/>
          <w:b/>
          <w:i/>
          <w:szCs w:val="22"/>
        </w:rPr>
        <w:tab/>
        <w:t xml:space="preserve">Providers of intermediary services shall disclose personal data on recipients of their service requested by public authorities only where the conditions set out in this Article </w:t>
      </w:r>
      <w:proofErr w:type="gramStart"/>
      <w:r>
        <w:rPr>
          <w:rFonts w:eastAsia="Times New Roman"/>
          <w:b/>
          <w:i/>
          <w:szCs w:val="22"/>
        </w:rPr>
        <w:t>are met</w:t>
      </w:r>
      <w:proofErr w:type="gramEnd"/>
      <w:r>
        <w:rPr>
          <w:rFonts w:eastAsia="Times New Roman"/>
          <w:b/>
          <w:i/>
          <w:szCs w:val="22"/>
        </w:rPr>
        <w:t>. (AM 57, 386)</w:t>
      </w:r>
    </w:p>
    <w:p w:rsidR="00C2655A" w:rsidRDefault="00C2655A">
      <w:pPr>
        <w:jc w:val="left"/>
        <w:rPr>
          <w:rFonts w:eastAsia="Times New Roman"/>
        </w:rPr>
      </w:pPr>
    </w:p>
    <w:p w:rsidR="00C2655A" w:rsidRDefault="00C2655A">
      <w:pPr>
        <w:jc w:val="left"/>
        <w:rPr>
          <w:rFonts w:eastAsia="Times New Roman"/>
        </w:rPr>
      </w:pPr>
    </w:p>
    <w:p w:rsidR="00C2655A" w:rsidRDefault="00C054FA">
      <w:pPr>
        <w:jc w:val="center"/>
        <w:rPr>
          <w:rFonts w:eastAsia="Times New Roman"/>
          <w:b/>
          <w:bCs/>
          <w:i/>
          <w:iCs/>
        </w:rPr>
      </w:pPr>
      <w:r>
        <w:rPr>
          <w:rFonts w:eastAsia="Times New Roman"/>
          <w:b/>
          <w:bCs/>
          <w:i/>
          <w:iCs/>
        </w:rPr>
        <w:t>Article 9a</w:t>
      </w:r>
    </w:p>
    <w:p w:rsidR="00C2655A" w:rsidRDefault="00C054FA">
      <w:pPr>
        <w:spacing w:before="120" w:after="120"/>
        <w:ind w:left="850" w:hanging="850"/>
        <w:jc w:val="center"/>
        <w:rPr>
          <w:rFonts w:eastAsia="Times New Roman"/>
          <w:b/>
          <w:i/>
          <w:szCs w:val="22"/>
        </w:rPr>
      </w:pPr>
      <w:r>
        <w:rPr>
          <w:rFonts w:eastAsia="Times New Roman"/>
          <w:b/>
          <w:i/>
          <w:szCs w:val="22"/>
        </w:rPr>
        <w:t xml:space="preserve">Common </w:t>
      </w:r>
      <w:proofErr w:type="gramStart"/>
      <w:r>
        <w:rPr>
          <w:rFonts w:eastAsia="Times New Roman"/>
          <w:b/>
          <w:i/>
          <w:szCs w:val="22"/>
        </w:rPr>
        <w:t>European information exchange sys</w:t>
      </w:r>
      <w:r>
        <w:rPr>
          <w:rFonts w:eastAsia="Times New Roman"/>
          <w:b/>
          <w:i/>
          <w:szCs w:val="22"/>
        </w:rPr>
        <w:t>tem</w:t>
      </w:r>
      <w:proofErr w:type="gramEnd"/>
    </w:p>
    <w:p w:rsidR="00C2655A" w:rsidRDefault="00C054FA">
      <w:pPr>
        <w:spacing w:before="120" w:after="120"/>
        <w:ind w:left="850" w:hanging="850"/>
        <w:rPr>
          <w:rFonts w:eastAsia="Times New Roman"/>
          <w:b/>
          <w:i/>
          <w:szCs w:val="22"/>
        </w:rPr>
      </w:pPr>
      <w:proofErr w:type="gramStart"/>
      <w:r>
        <w:rPr>
          <w:rFonts w:eastAsia="Times New Roman"/>
          <w:b/>
          <w:i/>
          <w:szCs w:val="22"/>
        </w:rPr>
        <w:t>1.</w:t>
      </w:r>
      <w:r>
        <w:rPr>
          <w:rFonts w:eastAsia="Times New Roman"/>
          <w:b/>
          <w:i/>
          <w:szCs w:val="22"/>
        </w:rPr>
        <w:tab/>
        <w:t>The Commission shall adopt implementing acts pursuant to Article 291 of the Treaty on the Functioning of the European Union (TFEU), establishing a common European information exchange system with secure channels for the handling of authorised cross-</w:t>
      </w:r>
      <w:r>
        <w:rPr>
          <w:rFonts w:eastAsia="Times New Roman"/>
          <w:b/>
          <w:i/>
          <w:szCs w:val="22"/>
        </w:rPr>
        <w:t>border communications, authentication and transmission of the orders referred to in Articles 8 and 9 and, where applicable, of the requested data between the competent judicial authority and the provider.</w:t>
      </w:r>
      <w:proofErr w:type="gramEnd"/>
      <w:r>
        <w:rPr>
          <w:rFonts w:eastAsia="Times New Roman"/>
          <w:b/>
          <w:i/>
          <w:szCs w:val="22"/>
        </w:rPr>
        <w:t xml:space="preserve"> Those implementing acts </w:t>
      </w:r>
      <w:proofErr w:type="gramStart"/>
      <w:r>
        <w:rPr>
          <w:rFonts w:eastAsia="Times New Roman"/>
          <w:b/>
          <w:i/>
          <w:szCs w:val="22"/>
        </w:rPr>
        <w:t>shall be adopted</w:t>
      </w:r>
      <w:proofErr w:type="gramEnd"/>
      <w:r>
        <w:rPr>
          <w:rFonts w:eastAsia="Times New Roman"/>
          <w:b/>
          <w:i/>
          <w:szCs w:val="22"/>
        </w:rPr>
        <w:t xml:space="preserve"> in accorda</w:t>
      </w:r>
      <w:r>
        <w:rPr>
          <w:rFonts w:eastAsia="Times New Roman"/>
          <w:b/>
          <w:i/>
          <w:szCs w:val="22"/>
        </w:rPr>
        <w:t>nce with the advisory procedure referred to in Article 70. (AM 44, 58, 358, 387)</w:t>
      </w:r>
    </w:p>
    <w:p w:rsidR="00C2655A" w:rsidRDefault="00C2655A">
      <w:pPr>
        <w:pStyle w:val="ChapterTitle"/>
      </w:pPr>
    </w:p>
    <w:p w:rsidR="00C2655A" w:rsidRDefault="00C054FA">
      <w:pPr>
        <w:pStyle w:val="ChapterTitle"/>
      </w:pPr>
      <w:r>
        <w:t>Chapter III</w:t>
      </w:r>
      <w:r>
        <w:rPr>
          <w:lang w:val="en-IE"/>
        </w:rPr>
        <w:br/>
      </w:r>
      <w:r>
        <w:t>Due diligence obligations for a transparent and safe online environment</w:t>
      </w:r>
      <w:bookmarkStart w:id="10" w:name="_Toc44837443"/>
      <w:bookmarkEnd w:id="10"/>
    </w:p>
    <w:p w:rsidR="00C2655A" w:rsidRDefault="00C054FA">
      <w:pPr>
        <w:pStyle w:val="SectionTitle"/>
        <w:rPr>
          <w:b w:val="0"/>
        </w:rPr>
      </w:pPr>
      <w:r>
        <w:t xml:space="preserve">Section </w:t>
      </w:r>
      <w:proofErr w:type="gramStart"/>
      <w:r>
        <w:t>1</w:t>
      </w:r>
      <w:proofErr w:type="gramEnd"/>
      <w:r>
        <w:rPr>
          <w:lang w:val="en-IE"/>
        </w:rPr>
        <w:br/>
      </w:r>
      <w:r>
        <w:t>Provisions applicable to all providers of intermediary services</w:t>
      </w:r>
    </w:p>
    <w:p w:rsidR="00C2655A" w:rsidRDefault="00C054FA">
      <w:pPr>
        <w:pStyle w:val="Titrearticle"/>
        <w:rPr>
          <w:lang w:val="en-IE"/>
        </w:rPr>
      </w:pPr>
      <w:r>
        <w:rPr>
          <w:lang w:val="en-IE"/>
        </w:rPr>
        <w:t>Article 10</w:t>
      </w:r>
      <w:r>
        <w:rPr>
          <w:lang w:val="en-IE"/>
        </w:rPr>
        <w:br/>
        <w:t>Point</w:t>
      </w:r>
      <w:r>
        <w:rPr>
          <w:lang w:val="en-IE"/>
        </w:rPr>
        <w:t xml:space="preserve">s of contact </w:t>
      </w:r>
    </w:p>
    <w:p w:rsidR="00C2655A" w:rsidRDefault="00C054FA">
      <w:pPr>
        <w:pStyle w:val="ManualNumPar1"/>
      </w:pPr>
      <w:r>
        <w:t>1.</w:t>
      </w:r>
      <w:r>
        <w:tab/>
        <w:t>Providers of intermediary services shall establish a single point of contact allowing for direct communication, by electronic means, with Member States’ authorities, the Commission and the Board referred to in Article 47 for the applicatio</w:t>
      </w:r>
      <w:r>
        <w:t xml:space="preserve">n of this Regulation.  </w:t>
      </w:r>
      <w:r>
        <w:rPr>
          <w:b/>
          <w:bCs/>
          <w:i/>
          <w:iCs/>
        </w:rPr>
        <w:t>(</w:t>
      </w:r>
      <w:proofErr w:type="gramStart"/>
      <w:r>
        <w:rPr>
          <w:b/>
          <w:bCs/>
          <w:i/>
          <w:iCs/>
        </w:rPr>
        <w:t>falls</w:t>
      </w:r>
      <w:proofErr w:type="gramEnd"/>
      <w:r>
        <w:rPr>
          <w:b/>
          <w:bCs/>
          <w:i/>
          <w:iCs/>
        </w:rPr>
        <w:t>: 389)</w:t>
      </w:r>
    </w:p>
    <w:p w:rsidR="00C2655A" w:rsidRDefault="00C054FA">
      <w:pPr>
        <w:pStyle w:val="ManualNumPar1"/>
        <w:rPr>
          <w:lang w:val="en-IE"/>
        </w:rPr>
      </w:pPr>
      <w:r>
        <w:t>2.</w:t>
      </w:r>
      <w:r>
        <w:tab/>
        <w:t>Providers of intermediary services shall make public the information necessary to easily identify and communicate with their single points of contact</w:t>
      </w:r>
      <w:r>
        <w:rPr>
          <w:b/>
          <w:i/>
          <w:u w:color="FFFFFF"/>
        </w:rPr>
        <w:t>, and ensure that that information is up to date</w:t>
      </w:r>
      <w:r>
        <w:t>.</w:t>
      </w:r>
      <w:r>
        <w:rPr>
          <w:b/>
          <w:i/>
          <w:u w:color="FFFFFF"/>
        </w:rPr>
        <w:t> Providers of inter</w:t>
      </w:r>
      <w:r>
        <w:rPr>
          <w:b/>
          <w:i/>
          <w:u w:color="FFFFFF"/>
        </w:rPr>
        <w:t>mediary services shall notify that information, including the name, the electronic mail address and telephone number, of their single point of contact, to the Digital Service Coordinator in the Member State where they are established. (390; falls: 391)</w:t>
      </w:r>
    </w:p>
    <w:p w:rsidR="00C2655A" w:rsidRDefault="00C054FA">
      <w:pPr>
        <w:pStyle w:val="ManualNumPar1"/>
        <w:rPr>
          <w:lang w:val="en-IE"/>
        </w:rPr>
      </w:pPr>
      <w:proofErr w:type="gramStart"/>
      <w:r>
        <w:t>3.</w:t>
      </w:r>
      <w:r>
        <w:tab/>
      </w:r>
      <w:r>
        <w:t>Providers of intermediary services shall specify in the information referred to in paragraph 2, the official language or languages of the Union, which can be used to communicate with their points of contact and which shall include at least one of the offic</w:t>
      </w:r>
      <w:r>
        <w:t xml:space="preserve">ial languages of the Member State in which the provider of intermediary services has its main establishment or where its legal representative </w:t>
      </w:r>
      <w:r>
        <w:rPr>
          <w:lang w:val="en-IE"/>
        </w:rPr>
        <w:t>resides or is established.</w:t>
      </w:r>
      <w:proofErr w:type="gramEnd"/>
    </w:p>
    <w:p w:rsidR="00C2655A" w:rsidRDefault="00C054FA">
      <w:pPr>
        <w:pStyle w:val="Titrearticle"/>
        <w:rPr>
          <w:lang w:val="en-IE"/>
        </w:rPr>
      </w:pPr>
      <w:r>
        <w:rPr>
          <w:lang w:val="en-IE"/>
        </w:rPr>
        <w:t>Article 11</w:t>
      </w:r>
      <w:r>
        <w:rPr>
          <w:lang w:val="en-IE"/>
        </w:rPr>
        <w:br/>
        <w:t>Legal representatives</w:t>
      </w:r>
    </w:p>
    <w:p w:rsidR="00C2655A" w:rsidRDefault="00C054FA">
      <w:pPr>
        <w:pStyle w:val="ManualNumPar1"/>
      </w:pPr>
      <w:r>
        <w:t>1.</w:t>
      </w:r>
      <w:r>
        <w:tab/>
        <w:t>Providers of intermediary services which do not hav</w:t>
      </w:r>
      <w:r>
        <w:t>e an establishment in the Union but which offer services in the Union shall designate, in writing, a legal or natural person as their legal representative in one of the Member States where the provider offers its services.</w:t>
      </w:r>
    </w:p>
    <w:p w:rsidR="00C2655A" w:rsidRDefault="00C054FA">
      <w:pPr>
        <w:pStyle w:val="ManualNumPar1"/>
      </w:pPr>
      <w:r>
        <w:t>2.</w:t>
      </w:r>
      <w:r>
        <w:tab/>
      </w:r>
      <w:r>
        <w:t xml:space="preserve">Providers of intermediary services shall mandate their legal representatives to </w:t>
      </w:r>
      <w:proofErr w:type="gramStart"/>
      <w:r>
        <w:t>be addressed</w:t>
      </w:r>
      <w:proofErr w:type="gramEnd"/>
      <w:r>
        <w:t xml:space="preserve"> in addition to or instead of the provider by the Member States’ authorities, the Commission and the Board on all issues necessary for the receipt of, compliance wi</w:t>
      </w:r>
      <w:r>
        <w:t xml:space="preserve">th and enforcement of decisions issued in relation to this Regulation. </w:t>
      </w:r>
      <w:r>
        <w:rPr>
          <w:shd w:val="clear" w:color="auto" w:fill="FFFFFF"/>
        </w:rPr>
        <w:t xml:space="preserve">Providers </w:t>
      </w:r>
      <w:r>
        <w:t xml:space="preserve">of intermediary services </w:t>
      </w:r>
      <w:r>
        <w:rPr>
          <w:shd w:val="clear" w:color="auto" w:fill="FFFFFF"/>
        </w:rPr>
        <w:t xml:space="preserve">shall provide their legal representative with the necessary powers and resource to cooperate with the </w:t>
      </w:r>
      <w:r>
        <w:t>Member States’ authorities, the Commission and t</w:t>
      </w:r>
      <w:r>
        <w:t xml:space="preserve">he Board </w:t>
      </w:r>
      <w:r>
        <w:rPr>
          <w:shd w:val="clear" w:color="auto" w:fill="FFFFFF"/>
        </w:rPr>
        <w:t>and comply with those decisions.</w:t>
      </w:r>
    </w:p>
    <w:p w:rsidR="00C2655A" w:rsidRDefault="00C054FA">
      <w:pPr>
        <w:pStyle w:val="ManualNumPar1"/>
      </w:pPr>
      <w:r>
        <w:t>3.</w:t>
      </w:r>
      <w:r>
        <w:tab/>
      </w:r>
      <w:r>
        <w:t xml:space="preserve">The designated legal representative </w:t>
      </w:r>
      <w:proofErr w:type="gramStart"/>
      <w:r>
        <w:t>can be held</w:t>
      </w:r>
      <w:proofErr w:type="gramEnd"/>
      <w:r>
        <w:t xml:space="preserve"> liable for non-compliance with obligations under this Regulation, without prejudice to the liability and legal actions that could be initiated against the provider of intermediary services. </w:t>
      </w:r>
    </w:p>
    <w:p w:rsidR="00C2655A" w:rsidRDefault="00C054FA">
      <w:pPr>
        <w:pStyle w:val="ManualNumPar1"/>
      </w:pPr>
      <w:r>
        <w:t>4.</w:t>
      </w:r>
      <w:r>
        <w:tab/>
        <w:t>Providers of i</w:t>
      </w:r>
      <w:r>
        <w:t xml:space="preserve">ntermediary services shall notify the name, address, the electronic mail address and telephone number of their legal representative to the Digital Service Coordinator in the Member State </w:t>
      </w:r>
      <w:proofErr w:type="gramStart"/>
      <w:r>
        <w:t>where that legal representative resides or is established</w:t>
      </w:r>
      <w:proofErr w:type="gramEnd"/>
      <w:r>
        <w:t>. They shall</w:t>
      </w:r>
      <w:r>
        <w:t xml:space="preserve"> ensure that that information is up to date. </w:t>
      </w:r>
      <w:r>
        <w:rPr>
          <w:b/>
          <w:bCs/>
          <w:i/>
          <w:iCs/>
        </w:rPr>
        <w:t>(</w:t>
      </w:r>
      <w:proofErr w:type="gramStart"/>
      <w:r>
        <w:rPr>
          <w:b/>
          <w:bCs/>
          <w:i/>
          <w:iCs/>
        </w:rPr>
        <w:t>falls</w:t>
      </w:r>
      <w:proofErr w:type="gramEnd"/>
      <w:r>
        <w:rPr>
          <w:b/>
          <w:bCs/>
          <w:i/>
          <w:iCs/>
        </w:rPr>
        <w:t>: 392)</w:t>
      </w:r>
    </w:p>
    <w:p w:rsidR="00C2655A" w:rsidRDefault="00C054FA">
      <w:pPr>
        <w:pStyle w:val="ManualNumPar1"/>
      </w:pPr>
      <w:r>
        <w:rPr>
          <w:b/>
          <w:bCs/>
          <w:i/>
          <w:iCs/>
          <w:u w:color="FFFFFF"/>
        </w:rPr>
        <w:t>(</w:t>
      </w:r>
      <w:proofErr w:type="gramStart"/>
      <w:r>
        <w:rPr>
          <w:b/>
          <w:bCs/>
          <w:i/>
          <w:iCs/>
          <w:u w:color="FFFFFF"/>
        </w:rPr>
        <w:t>falls</w:t>
      </w:r>
      <w:proofErr w:type="gramEnd"/>
      <w:r>
        <w:rPr>
          <w:b/>
          <w:bCs/>
          <w:i/>
          <w:iCs/>
          <w:u w:color="FFFFFF"/>
        </w:rPr>
        <w:t>: 393)</w:t>
      </w:r>
    </w:p>
    <w:p w:rsidR="00C2655A" w:rsidRDefault="00C054FA">
      <w:pPr>
        <w:pStyle w:val="ManualNumPar1"/>
      </w:pPr>
      <w:r>
        <w:t>5.</w:t>
      </w:r>
      <w:r>
        <w:tab/>
        <w:t>The designation of a legal representative within the Union pursuant to paragraph 1 shall not amount to an establishment in the Union.</w:t>
      </w:r>
    </w:p>
    <w:p w:rsidR="00C2655A" w:rsidRDefault="00C054FA">
      <w:pPr>
        <w:pStyle w:val="Text1"/>
        <w:rPr>
          <w:b/>
          <w:bCs/>
          <w:i/>
          <w:iCs/>
        </w:rPr>
      </w:pPr>
      <w:r>
        <w:rPr>
          <w:b/>
          <w:bCs/>
          <w:i/>
          <w:iCs/>
        </w:rPr>
        <w:t>(</w:t>
      </w:r>
      <w:proofErr w:type="gramStart"/>
      <w:r>
        <w:rPr>
          <w:b/>
          <w:bCs/>
          <w:i/>
          <w:iCs/>
        </w:rPr>
        <w:t>falls</w:t>
      </w:r>
      <w:proofErr w:type="gramEnd"/>
      <w:r>
        <w:rPr>
          <w:b/>
          <w:bCs/>
          <w:i/>
          <w:iCs/>
        </w:rPr>
        <w:t>: 394)</w:t>
      </w:r>
    </w:p>
    <w:p w:rsidR="00C2655A" w:rsidRDefault="00C054FA">
      <w:pPr>
        <w:pStyle w:val="Titrearticle"/>
      </w:pPr>
      <w:r>
        <w:t>Article 12</w:t>
      </w:r>
      <w:r>
        <w:rPr>
          <w:lang w:val="en-IE"/>
        </w:rPr>
        <w:br/>
      </w:r>
      <w:r>
        <w:t>Terms and conditions</w:t>
      </w:r>
    </w:p>
    <w:p w:rsidR="00C2655A" w:rsidRDefault="00C054FA">
      <w:pPr>
        <w:pStyle w:val="ManualNumPar1"/>
      </w:pPr>
      <w:r>
        <w:t>1.</w:t>
      </w:r>
      <w:r>
        <w:tab/>
      </w:r>
      <w:r>
        <w:t>Providers of intermediary services shall include information on any restrictions that they impose in relation to the use of their service in respect of information provided by the recipients of the service, in their terms and conditions. That information s</w:t>
      </w:r>
      <w:r>
        <w:t>hall include information on any policies, procedures, measures and tools used for the purpose of content moderation, including algorithmic decision-making and human review. It shall be set out in clear</w:t>
      </w:r>
      <w:r>
        <w:rPr>
          <w:b/>
          <w:bCs/>
          <w:i/>
          <w:iCs/>
        </w:rPr>
        <w:t xml:space="preserve">, </w:t>
      </w:r>
      <w:r>
        <w:rPr>
          <w:b/>
          <w:bCs/>
          <w:i/>
          <w:iCs/>
          <w:strike/>
        </w:rPr>
        <w:t>and</w:t>
      </w:r>
      <w:r>
        <w:t xml:space="preserve"> unambiguous </w:t>
      </w:r>
      <w:r>
        <w:rPr>
          <w:b/>
          <w:bCs/>
          <w:i/>
          <w:iCs/>
        </w:rPr>
        <w:t xml:space="preserve">and </w:t>
      </w:r>
      <w:r>
        <w:rPr>
          <w:b/>
          <w:i/>
          <w:u w:color="FFFFFF"/>
        </w:rPr>
        <w:t>easily comprehensible</w:t>
      </w:r>
      <w:r>
        <w:t xml:space="preserve"> </w:t>
      </w:r>
      <w:r>
        <w:rPr>
          <w:b/>
          <w:bCs/>
          <w:i/>
          <w:iCs/>
        </w:rPr>
        <w:t>(</w:t>
      </w:r>
      <w:proofErr w:type="gramStart"/>
      <w:r>
        <w:rPr>
          <w:b/>
          <w:bCs/>
          <w:i/>
          <w:iCs/>
        </w:rPr>
        <w:t>397, also</w:t>
      </w:r>
      <w:proofErr w:type="gramEnd"/>
      <w:r>
        <w:rPr>
          <w:b/>
          <w:bCs/>
          <w:i/>
          <w:iCs/>
        </w:rPr>
        <w:t xml:space="preserve"> </w:t>
      </w:r>
      <w:r>
        <w:rPr>
          <w:b/>
          <w:bCs/>
          <w:i/>
          <w:iCs/>
        </w:rPr>
        <w:t>covers 398)</w:t>
      </w:r>
      <w:r>
        <w:t xml:space="preserve"> language and shall be publicly available in an easily accessible format. </w:t>
      </w:r>
      <w:r>
        <w:rPr>
          <w:b/>
          <w:i/>
          <w:u w:color="FFFFFF"/>
        </w:rPr>
        <w:t xml:space="preserve">A summary of the terms and conditions setting out the most important points in concise, clear and unambiguous </w:t>
      </w:r>
      <w:proofErr w:type="gramStart"/>
      <w:r>
        <w:rPr>
          <w:b/>
          <w:i/>
          <w:u w:color="FFFFFF"/>
        </w:rPr>
        <w:t>language,</w:t>
      </w:r>
      <w:proofErr w:type="gramEnd"/>
      <w:r>
        <w:rPr>
          <w:b/>
          <w:i/>
          <w:u w:color="FFFFFF"/>
        </w:rPr>
        <w:t xml:space="preserve"> shall also be made publicly available. It shall als</w:t>
      </w:r>
      <w:r>
        <w:rPr>
          <w:b/>
          <w:i/>
          <w:u w:color="FFFFFF"/>
        </w:rPr>
        <w:t xml:space="preserve">o </w:t>
      </w:r>
      <w:r>
        <w:rPr>
          <w:rFonts w:eastAsia="Calibri"/>
          <w:b/>
          <w:i/>
          <w:u w:color="FFFFFF"/>
        </w:rPr>
        <w:t xml:space="preserve">offer </w:t>
      </w:r>
      <w:r>
        <w:rPr>
          <w:b/>
          <w:i/>
          <w:u w:color="FFFFFF"/>
        </w:rPr>
        <w:t xml:space="preserve">the possibility of easily opting-out from optional clauses, and inform about the remedies available. </w:t>
      </w:r>
      <w:r>
        <w:rPr>
          <w:b/>
          <w:bCs/>
          <w:i/>
          <w:iCs/>
        </w:rPr>
        <w:t>(396, 411; falls: 395, 399)</w:t>
      </w:r>
    </w:p>
    <w:p w:rsidR="00C2655A" w:rsidRDefault="00C054FA">
      <w:pPr>
        <w:pStyle w:val="ManualNumPar1"/>
      </w:pPr>
      <w:r>
        <w:rPr>
          <w:b/>
          <w:bCs/>
          <w:i/>
          <w:iCs/>
          <w:u w:color="FFFFFF"/>
        </w:rPr>
        <w:t>(</w:t>
      </w:r>
      <w:proofErr w:type="gramStart"/>
      <w:r>
        <w:rPr>
          <w:b/>
          <w:bCs/>
          <w:i/>
          <w:iCs/>
          <w:u w:color="FFFFFF"/>
        </w:rPr>
        <w:t>falls</w:t>
      </w:r>
      <w:proofErr w:type="gramEnd"/>
      <w:r>
        <w:rPr>
          <w:b/>
          <w:bCs/>
          <w:i/>
          <w:iCs/>
          <w:u w:color="FFFFFF"/>
        </w:rPr>
        <w:t>: 415)</w:t>
      </w:r>
    </w:p>
    <w:p w:rsidR="00C2655A" w:rsidRDefault="00C054FA">
      <w:pPr>
        <w:pStyle w:val="ManualNumPar1"/>
        <w:rPr>
          <w:b/>
          <w:bCs/>
          <w:i/>
          <w:iCs/>
        </w:rPr>
      </w:pPr>
      <w:proofErr w:type="gramStart"/>
      <w:r>
        <w:t>2.</w:t>
      </w:r>
      <w:r>
        <w:tab/>
        <w:t xml:space="preserve">Providers of intermediary services shall act in a </w:t>
      </w:r>
      <w:r>
        <w:rPr>
          <w:b/>
          <w:bCs/>
          <w:i/>
          <w:iCs/>
        </w:rPr>
        <w:t>fair, transparent, coherent, predictable, non-discrim</w:t>
      </w:r>
      <w:r>
        <w:rPr>
          <w:b/>
          <w:bCs/>
          <w:i/>
          <w:iCs/>
        </w:rPr>
        <w:t>inatory</w:t>
      </w:r>
      <w:r>
        <w:t xml:space="preserve">, diligent, </w:t>
      </w:r>
      <w:r>
        <w:rPr>
          <w:strike/>
        </w:rPr>
        <w:t>objective</w:t>
      </w:r>
      <w:r>
        <w:t xml:space="preserve"> </w:t>
      </w:r>
      <w:r>
        <w:rPr>
          <w:b/>
          <w:bCs/>
          <w:i/>
          <w:iCs/>
        </w:rPr>
        <w:t>non-arbitrary</w:t>
      </w:r>
      <w:r>
        <w:t xml:space="preserve"> and proportionate manner in applying and enforcing the restrictions referred to in paragraph 1, with due regard to the rights and legitimate interests of all parties involved, including the applicable fundamental </w:t>
      </w:r>
      <w:r>
        <w:t>rights of the recipients of the service as enshrined in the Cha</w:t>
      </w:r>
      <w:bookmarkStart w:id="11" w:name="__DdeLink__7639_3715571934"/>
      <w:bookmarkEnd w:id="11"/>
      <w:r>
        <w:t xml:space="preserve">rter </w:t>
      </w:r>
      <w:r>
        <w:rPr>
          <w:b/>
          <w:bCs/>
          <w:i/>
          <w:iCs/>
        </w:rPr>
        <w:t>(AM 59, 403; falls: 400, 401, 402).</w:t>
      </w:r>
      <w:proofErr w:type="gramEnd"/>
    </w:p>
    <w:p w:rsidR="00C2655A" w:rsidRDefault="00C054FA">
      <w:pPr>
        <w:pStyle w:val="ManualNumPar1"/>
        <w:rPr>
          <w:b/>
          <w:bCs/>
          <w:i/>
          <w:iCs/>
        </w:rPr>
      </w:pPr>
      <w:r>
        <w:rPr>
          <w:b/>
          <w:i/>
        </w:rPr>
        <w:t>(</w:t>
      </w:r>
      <w:proofErr w:type="gramStart"/>
      <w:r>
        <w:rPr>
          <w:b/>
          <w:i/>
        </w:rPr>
        <w:t>falls</w:t>
      </w:r>
      <w:proofErr w:type="gramEnd"/>
      <w:r>
        <w:rPr>
          <w:b/>
          <w:i/>
        </w:rPr>
        <w:t>: 404)</w:t>
      </w:r>
    </w:p>
    <w:p w:rsidR="00C2655A" w:rsidRDefault="00C054FA">
      <w:pPr>
        <w:pStyle w:val="ManualNumPar1"/>
        <w:rPr>
          <w:b/>
          <w:bCs/>
          <w:i/>
          <w:iCs/>
        </w:rPr>
      </w:pPr>
      <w:r>
        <w:rPr>
          <w:b/>
          <w:i/>
        </w:rPr>
        <w:t>2a.</w:t>
      </w:r>
      <w:r>
        <w:tab/>
      </w:r>
      <w:r>
        <w:rPr>
          <w:b/>
          <w:bCs/>
          <w:i/>
          <w:iCs/>
        </w:rPr>
        <w:t>The terms and conditions of providers of intermediary services may exclude the hosting of lawful information from those services or oth</w:t>
      </w:r>
      <w:r>
        <w:rPr>
          <w:b/>
          <w:bCs/>
          <w:i/>
          <w:iCs/>
        </w:rPr>
        <w:t>erwise limit the access to information that is lawful or suspend or terminate the provision of the service to recipients for providing lawful information only where the information is incompatible with the declared purpose of the service. (AM 60)</w:t>
      </w:r>
    </w:p>
    <w:p w:rsidR="00C2655A" w:rsidRDefault="00C054FA">
      <w:pPr>
        <w:pStyle w:val="ManualNumPar1"/>
        <w:rPr>
          <w:b/>
          <w:bCs/>
          <w:i/>
          <w:iCs/>
        </w:rPr>
      </w:pPr>
      <w:r>
        <w:rPr>
          <w:b/>
          <w:i/>
        </w:rPr>
        <w:t>2b.</w:t>
      </w:r>
      <w:r>
        <w:tab/>
      </w:r>
      <w:r>
        <w:rPr>
          <w:b/>
          <w:bCs/>
          <w:i/>
          <w:iCs/>
        </w:rPr>
        <w:t>Terms</w:t>
      </w:r>
      <w:r>
        <w:rPr>
          <w:b/>
          <w:bCs/>
          <w:i/>
          <w:iCs/>
        </w:rPr>
        <w:t xml:space="preserve"> and conditions of providers of intermediary services shall respect the essential principles of fundamental rights as enshrined in the Charter. (AM 61, 406, 413)</w:t>
      </w:r>
    </w:p>
    <w:p w:rsidR="00C2655A" w:rsidRDefault="00C054FA">
      <w:pPr>
        <w:pStyle w:val="ManualNumPar1"/>
        <w:rPr>
          <w:b/>
          <w:bCs/>
          <w:i/>
          <w:iCs/>
        </w:rPr>
      </w:pPr>
      <w:r>
        <w:rPr>
          <w:b/>
          <w:i/>
        </w:rPr>
        <w:t>2c.</w:t>
      </w:r>
      <w:r>
        <w:rPr>
          <w:i/>
          <w:iCs/>
        </w:rPr>
        <w:tab/>
      </w:r>
      <w:r>
        <w:rPr>
          <w:b/>
          <w:bCs/>
          <w:i/>
          <w:iCs/>
        </w:rPr>
        <w:t>Terms that do not comply with this Article</w:t>
      </w:r>
      <w:r>
        <w:rPr>
          <w:b/>
          <w:bCs/>
          <w:i/>
          <w:iCs/>
          <w:color w:val="000000"/>
          <w:u w:color="FFFFFF"/>
        </w:rPr>
        <w:t xml:space="preserve"> (405, 409)</w:t>
      </w:r>
      <w:r>
        <w:rPr>
          <w:b/>
          <w:bCs/>
          <w:i/>
          <w:iCs/>
          <w:u w:color="FFFFFF"/>
        </w:rPr>
        <w:t xml:space="preserve"> </w:t>
      </w:r>
      <w:r>
        <w:rPr>
          <w:b/>
          <w:bCs/>
          <w:i/>
          <w:iCs/>
        </w:rPr>
        <w:t>shall not be binding on recipients</w:t>
      </w:r>
      <w:r>
        <w:t xml:space="preserve">. </w:t>
      </w:r>
      <w:r>
        <w:rPr>
          <w:b/>
          <w:bCs/>
          <w:i/>
          <w:iCs/>
        </w:rPr>
        <w:t>(AM 62)</w:t>
      </w:r>
    </w:p>
    <w:p w:rsidR="00C2655A" w:rsidRDefault="00C054FA">
      <w:pPr>
        <w:pStyle w:val="ManualNumPar1"/>
        <w:rPr>
          <w:b/>
          <w:bCs/>
          <w:i/>
          <w:iCs/>
        </w:rPr>
      </w:pPr>
      <w:r>
        <w:rPr>
          <w:b/>
          <w:bCs/>
          <w:i/>
          <w:iCs/>
        </w:rPr>
        <w:t>2d.</w:t>
      </w:r>
      <w:r>
        <w:rPr>
          <w:b/>
          <w:bCs/>
          <w:i/>
          <w:iCs/>
        </w:rPr>
        <w:tab/>
      </w:r>
      <w:r>
        <w:rPr>
          <w:b/>
          <w:i/>
          <w:u w:color="FFFFFF"/>
        </w:rPr>
        <w:t xml:space="preserve">Very large online platforms as defined in Article 25 shall publish their terms and conditions in </w:t>
      </w:r>
      <w:r>
        <w:rPr>
          <w:rFonts w:eastAsia="Calibri"/>
          <w:b/>
          <w:i/>
          <w:u w:color="FFFFFF"/>
        </w:rPr>
        <w:t xml:space="preserve">the </w:t>
      </w:r>
      <w:r>
        <w:rPr>
          <w:b/>
          <w:i/>
          <w:u w:color="FFFFFF"/>
        </w:rPr>
        <w:t xml:space="preserve">official languages of </w:t>
      </w:r>
      <w:r>
        <w:rPr>
          <w:rFonts w:eastAsia="Calibri"/>
          <w:b/>
          <w:i/>
          <w:u w:color="FFFFFF"/>
        </w:rPr>
        <w:t>all Member States in which they offer their services</w:t>
      </w:r>
      <w:r>
        <w:rPr>
          <w:b/>
          <w:i/>
          <w:u w:color="FFFFFF"/>
        </w:rPr>
        <w:t>. (407)</w:t>
      </w:r>
    </w:p>
    <w:p w:rsidR="00C2655A" w:rsidRDefault="00C054FA">
      <w:pPr>
        <w:pStyle w:val="Text1"/>
        <w:rPr>
          <w:b/>
          <w:bCs/>
          <w:i/>
          <w:iCs/>
        </w:rPr>
      </w:pPr>
      <w:r>
        <w:rPr>
          <w:b/>
          <w:bCs/>
          <w:i/>
          <w:iCs/>
        </w:rPr>
        <w:t>(</w:t>
      </w:r>
      <w:proofErr w:type="gramStart"/>
      <w:r>
        <w:rPr>
          <w:b/>
          <w:bCs/>
          <w:i/>
          <w:iCs/>
        </w:rPr>
        <w:t>falls</w:t>
      </w:r>
      <w:proofErr w:type="gramEnd"/>
      <w:r>
        <w:rPr>
          <w:b/>
          <w:bCs/>
          <w:i/>
          <w:iCs/>
        </w:rPr>
        <w:t>: 408, 409)</w:t>
      </w:r>
    </w:p>
    <w:p w:rsidR="00C2655A" w:rsidRDefault="00C054FA">
      <w:pPr>
        <w:pStyle w:val="Text1"/>
        <w:rPr>
          <w:b/>
          <w:bCs/>
          <w:i/>
          <w:iCs/>
        </w:rPr>
      </w:pPr>
      <w:r>
        <w:rPr>
          <w:b/>
          <w:bCs/>
          <w:i/>
          <w:iCs/>
        </w:rPr>
        <w:t>(</w:t>
      </w:r>
      <w:proofErr w:type="gramStart"/>
      <w:r>
        <w:rPr>
          <w:b/>
          <w:bCs/>
          <w:i/>
          <w:iCs/>
        </w:rPr>
        <w:t>falls</w:t>
      </w:r>
      <w:proofErr w:type="gramEnd"/>
      <w:r>
        <w:rPr>
          <w:b/>
          <w:bCs/>
          <w:i/>
          <w:iCs/>
        </w:rPr>
        <w:t xml:space="preserve">: 412, 414, 415) </w:t>
      </w:r>
    </w:p>
    <w:p w:rsidR="00C2655A" w:rsidRDefault="00C054FA">
      <w:pPr>
        <w:pStyle w:val="Titrearticle"/>
      </w:pPr>
      <w:r>
        <w:t>Article 13</w:t>
      </w:r>
      <w:r>
        <w:rPr>
          <w:lang w:val="en-IE"/>
        </w:rPr>
        <w:br/>
      </w:r>
      <w:r>
        <w:t>Transpar</w:t>
      </w:r>
      <w:r>
        <w:t>ency reporting obligations for providers of intermediary services</w:t>
      </w:r>
    </w:p>
    <w:p w:rsidR="00C2655A" w:rsidRDefault="00C054FA">
      <w:pPr>
        <w:pStyle w:val="ManualNumPar1"/>
      </w:pPr>
      <w:r>
        <w:t>1.</w:t>
      </w:r>
      <w:r>
        <w:tab/>
      </w:r>
      <w:r>
        <w:rPr>
          <w:lang w:eastAsia="es-ES"/>
        </w:rPr>
        <w:t xml:space="preserve">Providers of </w:t>
      </w:r>
      <w:r>
        <w:t>intermediary</w:t>
      </w:r>
      <w:r>
        <w:rPr>
          <w:lang w:eastAsia="es-ES"/>
        </w:rPr>
        <w:t xml:space="preserve"> services</w:t>
      </w:r>
      <w:r>
        <w:t xml:space="preserve"> shall publish i</w:t>
      </w:r>
      <w:r>
        <w:rPr>
          <w:b/>
          <w:i/>
          <w:u w:color="FFFFFF"/>
        </w:rPr>
        <w:t>n an easily accessible manner</w:t>
      </w:r>
      <w:r>
        <w:t>, at least once a year, clear, easily comprehensible and detailed reports on any content moderation they eng</w:t>
      </w:r>
      <w:r>
        <w:t xml:space="preserve">aged in during the relevant period. </w:t>
      </w:r>
      <w:r>
        <w:rPr>
          <w:b/>
          <w:i/>
          <w:u w:color="FFFFFF"/>
        </w:rPr>
        <w:t xml:space="preserve">Those reports </w:t>
      </w:r>
      <w:r>
        <w:rPr>
          <w:rFonts w:eastAsia="Calibri"/>
          <w:b/>
          <w:i/>
          <w:u w:color="FFFFFF"/>
        </w:rPr>
        <w:t>shall</w:t>
      </w:r>
      <w:r>
        <w:rPr>
          <w:b/>
          <w:i/>
          <w:u w:color="FFFFFF"/>
        </w:rPr>
        <w:t xml:space="preserve"> be searchable and archived for further use. </w:t>
      </w:r>
      <w:r>
        <w:rPr>
          <w:u w:color="FFFFFF"/>
        </w:rPr>
        <w:t>T</w:t>
      </w:r>
      <w:r>
        <w:t xml:space="preserve">hose reports shall include </w:t>
      </w:r>
      <w:r>
        <w:rPr>
          <w:b/>
          <w:i/>
          <w:u w:color="FFFFFF"/>
        </w:rPr>
        <w:t>breakdowns at Member state level and</w:t>
      </w:r>
      <w:r>
        <w:t>, in particular, information on the following, as applicable:</w:t>
      </w:r>
      <w:r>
        <w:rPr>
          <w:lang w:eastAsia="es-ES"/>
        </w:rPr>
        <w:t xml:space="preserve"> </w:t>
      </w:r>
      <w:r>
        <w:rPr>
          <w:b/>
          <w:bCs/>
          <w:i/>
          <w:iCs/>
          <w:lang w:eastAsia="es-ES"/>
        </w:rPr>
        <w:t>(416, 417)</w:t>
      </w:r>
    </w:p>
    <w:p w:rsidR="00C2655A" w:rsidRDefault="00C054FA">
      <w:pPr>
        <w:pStyle w:val="Point1"/>
        <w:rPr>
          <w:lang w:eastAsia="es-ES"/>
        </w:rPr>
      </w:pPr>
      <w:r>
        <w:t>(a)</w:t>
      </w:r>
      <w:r>
        <w:tab/>
      </w:r>
      <w:proofErr w:type="gramStart"/>
      <w:r>
        <w:rPr>
          <w:lang w:eastAsia="es-ES"/>
        </w:rPr>
        <w:t>the</w:t>
      </w:r>
      <w:proofErr w:type="gramEnd"/>
      <w:r>
        <w:rPr>
          <w:lang w:eastAsia="es-ES"/>
        </w:rPr>
        <w:t xml:space="preserve"> number of o</w:t>
      </w:r>
      <w:r>
        <w:rPr>
          <w:lang w:eastAsia="es-ES"/>
        </w:rPr>
        <w:t xml:space="preserve">rders received from Member States’ authorities, categorised by the type of illegal content concerned, including orders issued in accordance with Articles 8 and 9, </w:t>
      </w:r>
      <w:r>
        <w:rPr>
          <w:b/>
          <w:i/>
          <w:u w:color="FFFFFF"/>
          <w:lang w:eastAsia="es-ES"/>
        </w:rPr>
        <w:t>the action taken,</w:t>
      </w:r>
      <w:r>
        <w:rPr>
          <w:lang w:eastAsia="es-ES"/>
        </w:rPr>
        <w:t xml:space="preserve"> and the average time needed for taking the action </w:t>
      </w:r>
      <w:r>
        <w:rPr>
          <w:b/>
          <w:bCs/>
          <w:i/>
          <w:iCs/>
          <w:strike/>
          <w:lang w:eastAsia="es-ES"/>
        </w:rPr>
        <w:t>specified in those orders</w:t>
      </w:r>
      <w:r>
        <w:rPr>
          <w:lang w:eastAsia="es-ES"/>
        </w:rPr>
        <w:t xml:space="preserve">; </w:t>
      </w:r>
      <w:r>
        <w:rPr>
          <w:b/>
          <w:bCs/>
          <w:i/>
          <w:iCs/>
          <w:lang w:eastAsia="es-ES"/>
        </w:rPr>
        <w:t>(418)</w:t>
      </w:r>
    </w:p>
    <w:p w:rsidR="00C2655A" w:rsidRDefault="00C054FA">
      <w:pPr>
        <w:pStyle w:val="Point1"/>
        <w:rPr>
          <w:lang w:eastAsia="es-ES"/>
        </w:rPr>
      </w:pPr>
      <w:r>
        <w:rPr>
          <w:b/>
          <w:bCs/>
          <w:i/>
          <w:iCs/>
          <w:lang w:eastAsia="es-ES"/>
        </w:rPr>
        <w:t>(</w:t>
      </w:r>
      <w:proofErr w:type="gramStart"/>
      <w:r>
        <w:rPr>
          <w:b/>
          <w:bCs/>
          <w:i/>
          <w:iCs/>
          <w:lang w:eastAsia="es-ES"/>
        </w:rPr>
        <w:t>aa</w:t>
      </w:r>
      <w:proofErr w:type="gramEnd"/>
      <w:r>
        <w:rPr>
          <w:b/>
          <w:bCs/>
          <w:i/>
          <w:iCs/>
          <w:lang w:eastAsia="es-ES"/>
        </w:rPr>
        <w:t>)</w:t>
      </w:r>
      <w:r>
        <w:rPr>
          <w:b/>
          <w:bCs/>
          <w:i/>
          <w:iCs/>
          <w:lang w:eastAsia="es-ES"/>
        </w:rPr>
        <w:tab/>
      </w:r>
      <w:r>
        <w:rPr>
          <w:b/>
          <w:bCs/>
          <w:i/>
          <w:iCs/>
          <w:u w:color="FFFFFF"/>
          <w:lang w:eastAsia="es-ES"/>
        </w:rPr>
        <w:t xml:space="preserve">the complete number of content moderators allocated for </w:t>
      </w:r>
      <w:r>
        <w:rPr>
          <w:rFonts w:eastAsia="Calibri"/>
          <w:b/>
          <w:bCs/>
          <w:i/>
          <w:iCs/>
          <w:u w:color="FFFFFF"/>
          <w:lang w:eastAsia="es-ES"/>
        </w:rPr>
        <w:t xml:space="preserve">each </w:t>
      </w:r>
      <w:r>
        <w:rPr>
          <w:b/>
          <w:bCs/>
          <w:i/>
          <w:iCs/>
          <w:u w:color="FFFFFF"/>
          <w:lang w:eastAsia="es-ES"/>
        </w:rPr>
        <w:t xml:space="preserve">official language per Member State, </w:t>
      </w:r>
      <w:r>
        <w:rPr>
          <w:b/>
          <w:bCs/>
          <w:i/>
          <w:iCs/>
          <w:color w:val="000000"/>
          <w:u w:color="FFFFFF"/>
          <w:lang w:eastAsia="es-ES"/>
        </w:rPr>
        <w:t>and a qualitative description of whether and how automated tools for content moderation are used in each official language;</w:t>
      </w:r>
      <w:r>
        <w:rPr>
          <w:b/>
          <w:bCs/>
          <w:i/>
          <w:iCs/>
          <w:u w:color="FFFFFF"/>
          <w:lang w:eastAsia="es-ES"/>
        </w:rPr>
        <w:t xml:space="preserve"> (419)</w:t>
      </w:r>
    </w:p>
    <w:p w:rsidR="00C2655A" w:rsidRDefault="00C054FA">
      <w:pPr>
        <w:pStyle w:val="Point1"/>
        <w:rPr>
          <w:lang w:eastAsia="es-ES"/>
        </w:rPr>
      </w:pPr>
      <w:r>
        <w:t>(b)</w:t>
      </w:r>
      <w:r>
        <w:tab/>
      </w:r>
      <w:proofErr w:type="gramStart"/>
      <w:r>
        <w:rPr>
          <w:lang w:eastAsia="es-ES"/>
        </w:rPr>
        <w:t>the</w:t>
      </w:r>
      <w:proofErr w:type="gramEnd"/>
      <w:r>
        <w:rPr>
          <w:lang w:eastAsia="es-ES"/>
        </w:rPr>
        <w:t xml:space="preserve"> number of notices submitted in accordance with Article 14, categorised by the type of alleged illegal content concerned, any action taken pursuant to the notices by differentiating whether the action was taken on the basis of the law or the terms and c</w:t>
      </w:r>
      <w:r>
        <w:rPr>
          <w:lang w:eastAsia="es-ES"/>
        </w:rPr>
        <w:t xml:space="preserve">onditions of the provider, and the average </w:t>
      </w:r>
      <w:r>
        <w:rPr>
          <w:b/>
          <w:i/>
          <w:u w:color="FFFFFF"/>
          <w:lang w:eastAsia="es-ES"/>
        </w:rPr>
        <w:t>and median</w:t>
      </w:r>
      <w:r>
        <w:rPr>
          <w:lang w:eastAsia="es-ES"/>
        </w:rPr>
        <w:t xml:space="preserve"> time needed for taking the action; </w:t>
      </w:r>
      <w:r>
        <w:rPr>
          <w:b/>
          <w:bCs/>
          <w:i/>
          <w:iCs/>
          <w:lang w:eastAsia="es-ES"/>
        </w:rPr>
        <w:t>(420)</w:t>
      </w:r>
    </w:p>
    <w:p w:rsidR="00C2655A" w:rsidRDefault="00C054FA">
      <w:pPr>
        <w:pStyle w:val="Point1"/>
        <w:rPr>
          <w:b/>
          <w:bCs/>
          <w:i/>
          <w:iCs/>
          <w:lang w:eastAsia="es-ES"/>
        </w:rPr>
      </w:pPr>
      <w:proofErr w:type="gramStart"/>
      <w:r>
        <w:t>(c)</w:t>
      </w:r>
      <w:r>
        <w:tab/>
      </w:r>
      <w:r>
        <w:rPr>
          <w:lang w:eastAsia="es-ES"/>
        </w:rPr>
        <w:t xml:space="preserve">the content moderation engaged in at the providers’ own initiative, including the number and type of measures taken that affect the availability, visibility </w:t>
      </w:r>
      <w:r>
        <w:rPr>
          <w:lang w:eastAsia="es-ES"/>
        </w:rPr>
        <w:t>and accessibility of information provided by the recipients of the service and the recipients’ ability to provide information, categorised by the type of reason and basis for taking those measures</w:t>
      </w:r>
      <w:r>
        <w:rPr>
          <w:b/>
          <w:bCs/>
          <w:i/>
          <w:iCs/>
          <w:lang w:eastAsia="es-ES"/>
        </w:rPr>
        <w:t>, as well as the measures taken to qualify content moderator</w:t>
      </w:r>
      <w:r>
        <w:rPr>
          <w:b/>
          <w:bCs/>
          <w:i/>
          <w:iCs/>
          <w:lang w:eastAsia="es-ES"/>
        </w:rPr>
        <w:t>s and to ensure that non-infringing content is not affected; (AM 63; falls: 421)</w:t>
      </w:r>
      <w:proofErr w:type="gramEnd"/>
    </w:p>
    <w:p w:rsidR="00C2655A" w:rsidRDefault="00C054FA">
      <w:pPr>
        <w:pStyle w:val="Point1"/>
        <w:rPr>
          <w:lang w:eastAsia="es-ES"/>
        </w:rPr>
      </w:pPr>
      <w:r>
        <w:t>(d)</w:t>
      </w:r>
      <w:r>
        <w:tab/>
      </w:r>
      <w:proofErr w:type="gramStart"/>
      <w:r>
        <w:rPr>
          <w:lang w:eastAsia="es-ES"/>
        </w:rPr>
        <w:t>the</w:t>
      </w:r>
      <w:proofErr w:type="gramEnd"/>
      <w:r>
        <w:rPr>
          <w:lang w:eastAsia="es-ES"/>
        </w:rPr>
        <w:t xml:space="preserve"> number of complaints received through the internal complaint-handling system referred to in Article 17, the basis for those complaints, decisions taken in respect of t</w:t>
      </w:r>
      <w:r>
        <w:rPr>
          <w:lang w:eastAsia="es-ES"/>
        </w:rPr>
        <w:t xml:space="preserve">hose complaints, the average </w:t>
      </w:r>
      <w:r>
        <w:rPr>
          <w:b/>
          <w:bCs/>
          <w:i/>
          <w:iCs/>
          <w:lang w:eastAsia="es-ES"/>
        </w:rPr>
        <w:t>and median</w:t>
      </w:r>
      <w:r>
        <w:rPr>
          <w:lang w:eastAsia="es-ES"/>
        </w:rPr>
        <w:t xml:space="preserve"> time needed for taking those decisions and the number of instances where those decisions were reversed. </w:t>
      </w:r>
      <w:r>
        <w:rPr>
          <w:b/>
          <w:bCs/>
          <w:i/>
          <w:iCs/>
          <w:lang w:eastAsia="es-ES"/>
        </w:rPr>
        <w:t>(423; falls: 422)</w:t>
      </w:r>
    </w:p>
    <w:p w:rsidR="00C2655A" w:rsidRDefault="00C054FA">
      <w:pPr>
        <w:pStyle w:val="ManualNumPar1"/>
        <w:rPr>
          <w:b/>
          <w:bCs/>
          <w:i/>
          <w:iCs/>
        </w:rPr>
      </w:pPr>
      <w:r>
        <w:rPr>
          <w:b/>
          <w:bCs/>
          <w:i/>
          <w:iCs/>
        </w:rPr>
        <w:t>(</w:t>
      </w:r>
      <w:proofErr w:type="gramStart"/>
      <w:r>
        <w:rPr>
          <w:b/>
          <w:bCs/>
          <w:i/>
          <w:iCs/>
        </w:rPr>
        <w:t>falls</w:t>
      </w:r>
      <w:proofErr w:type="gramEnd"/>
      <w:r>
        <w:rPr>
          <w:b/>
          <w:bCs/>
          <w:i/>
          <w:iCs/>
        </w:rPr>
        <w:t>: 424)</w:t>
      </w:r>
    </w:p>
    <w:p w:rsidR="00C2655A" w:rsidRDefault="00C054FA">
      <w:pPr>
        <w:pStyle w:val="ManualNumPar1"/>
      </w:pPr>
      <w:r>
        <w:t>2.</w:t>
      </w:r>
      <w:r>
        <w:tab/>
        <w:t>Paragraph 1 shall not apply to providers of intermediary services that qualify</w:t>
      </w:r>
      <w:r>
        <w:t xml:space="preserve"> as micro or small enterprises within the meaning of the Annex to Recommendation 2003/361/EC. </w:t>
      </w:r>
      <w:r>
        <w:rPr>
          <w:b/>
          <w:bCs/>
          <w:i/>
          <w:iCs/>
        </w:rPr>
        <w:t>(</w:t>
      </w:r>
      <w:proofErr w:type="gramStart"/>
      <w:r>
        <w:rPr>
          <w:b/>
          <w:bCs/>
          <w:i/>
          <w:iCs/>
        </w:rPr>
        <w:t>falls</w:t>
      </w:r>
      <w:proofErr w:type="gramEnd"/>
      <w:r>
        <w:rPr>
          <w:b/>
          <w:bCs/>
          <w:i/>
          <w:iCs/>
        </w:rPr>
        <w:t>: 425, 426)</w:t>
      </w:r>
    </w:p>
    <w:p w:rsidR="00C2655A" w:rsidRDefault="00C054FA">
      <w:pPr>
        <w:pStyle w:val="Text1"/>
      </w:pPr>
      <w:r>
        <w:rPr>
          <w:b/>
          <w:bCs/>
          <w:i/>
          <w:iCs/>
        </w:rPr>
        <w:t>(</w:t>
      </w:r>
      <w:proofErr w:type="gramStart"/>
      <w:r>
        <w:rPr>
          <w:b/>
          <w:bCs/>
          <w:i/>
          <w:iCs/>
        </w:rPr>
        <w:t>falls</w:t>
      </w:r>
      <w:proofErr w:type="gramEnd"/>
      <w:r>
        <w:rPr>
          <w:b/>
          <w:bCs/>
          <w:i/>
          <w:iCs/>
        </w:rPr>
        <w:t>: 427 - linked to 412/414, 428)</w:t>
      </w:r>
    </w:p>
    <w:p w:rsidR="00C2655A" w:rsidRDefault="00C2655A">
      <w:pPr>
        <w:pStyle w:val="Text1"/>
        <w:rPr>
          <w:b/>
          <w:bCs/>
          <w:i/>
          <w:iCs/>
          <w:highlight w:val="yellow"/>
          <w:u w:val="single"/>
        </w:rPr>
      </w:pPr>
    </w:p>
    <w:p w:rsidR="00C2655A" w:rsidRDefault="00C2655A">
      <w:pPr>
        <w:pStyle w:val="Text1"/>
        <w:ind w:left="0"/>
        <w:rPr>
          <w:b/>
          <w:bCs/>
          <w:i/>
          <w:iCs/>
        </w:rPr>
      </w:pPr>
    </w:p>
    <w:p w:rsidR="00C2655A" w:rsidRDefault="00C054FA">
      <w:pPr>
        <w:pStyle w:val="SectionTitle"/>
      </w:pPr>
      <w:r>
        <w:t xml:space="preserve"> Section </w:t>
      </w:r>
      <w:proofErr w:type="gramStart"/>
      <w:r>
        <w:t>2</w:t>
      </w:r>
      <w:proofErr w:type="gramEnd"/>
      <w:r>
        <w:rPr>
          <w:lang w:val="en-IE"/>
        </w:rPr>
        <w:br/>
      </w:r>
      <w:r>
        <w:t xml:space="preserve">Additional provisions applicable to providers of hosting services, including online platforms </w:t>
      </w:r>
    </w:p>
    <w:p w:rsidR="00C2655A" w:rsidRDefault="00C054FA">
      <w:pPr>
        <w:pStyle w:val="Titrearticle"/>
      </w:pPr>
      <w:r>
        <w:t>Article 14</w:t>
      </w:r>
      <w:r>
        <w:rPr>
          <w:lang w:val="en-IE"/>
        </w:rPr>
        <w:br/>
      </w:r>
      <w:r>
        <w:t>Notice and action mechanisms</w:t>
      </w:r>
    </w:p>
    <w:p w:rsidR="00C2655A" w:rsidRDefault="00C054FA">
      <w:pPr>
        <w:pStyle w:val="ManualNumPar1"/>
      </w:pPr>
      <w:r>
        <w:t>1.</w:t>
      </w:r>
      <w:r>
        <w:tab/>
        <w:t>Providers of hosting services shall put mechanisms in place to allow any individual or entity to notify them of the pr</w:t>
      </w:r>
      <w:r>
        <w:t xml:space="preserve">esence on their service of specific items of information that the individual or entity considers </w:t>
      </w:r>
      <w:proofErr w:type="gramStart"/>
      <w:r>
        <w:t>to be</w:t>
      </w:r>
      <w:proofErr w:type="gramEnd"/>
      <w:r>
        <w:t xml:space="preserve"> illegal content. Those mechanisms shall be easy to access, </w:t>
      </w:r>
      <w:r>
        <w:rPr>
          <w:b/>
          <w:i/>
          <w:u w:color="FFFFFF"/>
        </w:rPr>
        <w:t>clearly visible</w:t>
      </w:r>
      <w:r>
        <w:t xml:space="preserve">, user-friendly, and </w:t>
      </w:r>
      <w:r>
        <w:rPr>
          <w:b/>
          <w:i/>
          <w:u w:color="FFFFFF"/>
        </w:rPr>
        <w:t xml:space="preserve">located close to the content in question. They shall </w:t>
      </w:r>
      <w:r>
        <w:rPr>
          <w:u w:color="FFFFFF"/>
        </w:rPr>
        <w:t>a</w:t>
      </w:r>
      <w:r>
        <w:t>llow</w:t>
      </w:r>
      <w:r>
        <w:t xml:space="preserve"> for the submission of notices </w:t>
      </w:r>
      <w:r>
        <w:rPr>
          <w:b/>
          <w:i/>
          <w:u w:color="FFFFFF"/>
        </w:rPr>
        <w:t xml:space="preserve">on a </w:t>
      </w:r>
      <w:proofErr w:type="gramStart"/>
      <w:r>
        <w:rPr>
          <w:b/>
          <w:i/>
          <w:u w:color="FFFFFF"/>
        </w:rPr>
        <w:t>case by case</w:t>
      </w:r>
      <w:proofErr w:type="gramEnd"/>
      <w:r>
        <w:rPr>
          <w:b/>
          <w:i/>
          <w:u w:color="FFFFFF"/>
        </w:rPr>
        <w:t xml:space="preserve"> basis,</w:t>
      </w:r>
      <w:r>
        <w:t xml:space="preserve"> exclusively by </w:t>
      </w:r>
      <w:r>
        <w:rPr>
          <w:b/>
          <w:i/>
          <w:u w:color="FFFFFF"/>
        </w:rPr>
        <w:t>non-automated</w:t>
      </w:r>
      <w:r>
        <w:t xml:space="preserve"> electronic means. </w:t>
      </w:r>
      <w:r>
        <w:rPr>
          <w:b/>
          <w:bCs/>
          <w:i/>
          <w:iCs/>
        </w:rPr>
        <w:t>(435, 436; falls: 434)</w:t>
      </w:r>
    </w:p>
    <w:p w:rsidR="00C2655A" w:rsidRDefault="00C054FA">
      <w:pPr>
        <w:pStyle w:val="ManualNumPar1"/>
      </w:pPr>
      <w:r>
        <w:t>2.</w:t>
      </w:r>
      <w:r>
        <w:tab/>
        <w:t xml:space="preserve">The mechanisms referred to in paragraph 1 shall be such as to facilitate the submission of sufficiently precise and adequately </w:t>
      </w:r>
      <w:r>
        <w:t xml:space="preserve">substantiated notices, </w:t>
      </w:r>
      <w:proofErr w:type="gramStart"/>
      <w:r>
        <w:t>on the basis of</w:t>
      </w:r>
      <w:proofErr w:type="gramEnd"/>
      <w:r>
        <w:t xml:space="preserve"> which a diligent economic operator can </w:t>
      </w:r>
      <w:r>
        <w:rPr>
          <w:b/>
          <w:i/>
          <w:u w:color="FFFFFF"/>
        </w:rPr>
        <w:t>unambiguously, without reasonable doubt,</w:t>
      </w:r>
      <w:r>
        <w:t xml:space="preserve"> identify the </w:t>
      </w:r>
      <w:r>
        <w:rPr>
          <w:b/>
          <w:i/>
          <w:u w:color="FFFFFF"/>
        </w:rPr>
        <w:t>manifest</w:t>
      </w:r>
      <w:r>
        <w:t xml:space="preserve"> illegality of the content in question. To that end, the providers shall take the necessary measures to enable and facilitate the submission of notices containing all of the following elements: </w:t>
      </w:r>
      <w:r>
        <w:rPr>
          <w:b/>
          <w:bCs/>
          <w:i/>
          <w:iCs/>
        </w:rPr>
        <w:t>(437)</w:t>
      </w:r>
    </w:p>
    <w:p w:rsidR="00C2655A" w:rsidRDefault="00C054FA">
      <w:pPr>
        <w:pStyle w:val="Point1"/>
      </w:pPr>
      <w:r>
        <w:t>(a)</w:t>
      </w:r>
      <w:r>
        <w:tab/>
      </w:r>
      <w:proofErr w:type="gramStart"/>
      <w:r>
        <w:t>an</w:t>
      </w:r>
      <w:proofErr w:type="gramEnd"/>
      <w:r>
        <w:t xml:space="preserve"> explanation of the reasons why the individual or </w:t>
      </w:r>
      <w:r>
        <w:t xml:space="preserve">entity considers the information in question to be illegal content; </w:t>
      </w:r>
      <w:r>
        <w:rPr>
          <w:b/>
          <w:bCs/>
          <w:i/>
          <w:iCs/>
        </w:rPr>
        <w:t>(falls: 438, 439)</w:t>
      </w:r>
    </w:p>
    <w:p w:rsidR="00C2655A" w:rsidRDefault="00C054FA">
      <w:pPr>
        <w:pStyle w:val="Point1"/>
      </w:pPr>
      <w:r>
        <w:t>(b)</w:t>
      </w:r>
      <w:r>
        <w:tab/>
      </w:r>
      <w:proofErr w:type="gramStart"/>
      <w:r>
        <w:t>a</w:t>
      </w:r>
      <w:proofErr w:type="gramEnd"/>
      <w:r>
        <w:t xml:space="preserve"> clear indication of the electronic location of that information, in particular</w:t>
      </w:r>
      <w:r>
        <w:rPr>
          <w:b/>
          <w:bCs/>
          <w:i/>
          <w:iCs/>
        </w:rPr>
        <w:t>, where applicable,</w:t>
      </w:r>
      <w:r>
        <w:t xml:space="preserve"> the exact URL or URLs, and, where necessary additional information</w:t>
      </w:r>
      <w:r>
        <w:t xml:space="preserve"> enabling the identification of the illegal content; </w:t>
      </w:r>
      <w:r>
        <w:rPr>
          <w:b/>
          <w:bCs/>
          <w:i/>
          <w:iCs/>
        </w:rPr>
        <w:t>(440, 441)</w:t>
      </w:r>
    </w:p>
    <w:p w:rsidR="00C2655A" w:rsidRDefault="00C054FA">
      <w:pPr>
        <w:pStyle w:val="Point1"/>
        <w:rPr>
          <w:strike/>
        </w:rPr>
      </w:pPr>
      <w:r>
        <w:t>c)</w:t>
      </w:r>
      <w:r>
        <w:tab/>
        <w:t>the name and an electronic mail address of the individual or entity submitting the notice, except in the case of information considered to involve one of the offences referred to in Article</w:t>
      </w:r>
      <w:r>
        <w:t xml:space="preserve">s 3 to 7 of Directive 2011/93/EU; </w:t>
      </w:r>
      <w:r>
        <w:rPr>
          <w:b/>
          <w:bCs/>
          <w:i/>
          <w:iCs/>
        </w:rPr>
        <w:t>(falls: AM 64, 442, 443)</w:t>
      </w:r>
    </w:p>
    <w:p w:rsidR="00C2655A" w:rsidRDefault="00C054FA">
      <w:pPr>
        <w:pStyle w:val="Point1"/>
        <w:rPr>
          <w:b/>
          <w:bCs/>
          <w:i/>
          <w:iCs/>
        </w:rPr>
      </w:pPr>
      <w:r>
        <w:rPr>
          <w:b/>
          <w:bCs/>
          <w:i/>
          <w:iCs/>
        </w:rPr>
        <w:t xml:space="preserve">(ca) </w:t>
      </w:r>
      <w:r>
        <w:rPr>
          <w:b/>
          <w:bCs/>
          <w:i/>
          <w:iCs/>
        </w:rPr>
        <w:tab/>
      </w:r>
      <w:r>
        <w:rPr>
          <w:b/>
          <w:bCs/>
          <w:i/>
          <w:iCs/>
          <w:lang w:val="en-US"/>
        </w:rPr>
        <w:t>where an alleged infringement of an intellectual property right is notified, evidence that the entity submitting the notice is the rights holder of the intellectual property right that is all</w:t>
      </w:r>
      <w:r>
        <w:rPr>
          <w:b/>
          <w:bCs/>
          <w:i/>
          <w:iCs/>
          <w:lang w:val="en-US"/>
        </w:rPr>
        <w:t>egedly infringed or is authorized to act on behalf of that rights holder; (AM 65)</w:t>
      </w:r>
    </w:p>
    <w:p w:rsidR="00C2655A" w:rsidRDefault="00C054FA">
      <w:pPr>
        <w:pStyle w:val="Point1"/>
      </w:pPr>
      <w:r>
        <w:t>(d)</w:t>
      </w:r>
      <w:r>
        <w:tab/>
      </w:r>
      <w:proofErr w:type="gramStart"/>
      <w:r>
        <w:t>a</w:t>
      </w:r>
      <w:proofErr w:type="gramEnd"/>
      <w:r>
        <w:t xml:space="preserve"> statement confirming the good faith belief of the individual or entity submitting the notice that the information and allegations contained therein are accurate and com</w:t>
      </w:r>
      <w:r>
        <w:t>plete.</w:t>
      </w:r>
    </w:p>
    <w:p w:rsidR="00C2655A" w:rsidRDefault="00C054FA">
      <w:pPr>
        <w:pStyle w:val="ManualNumPar1"/>
        <w:ind w:left="851" w:firstLine="0"/>
        <w:rPr>
          <w:b/>
          <w:bCs/>
          <w:i/>
          <w:iCs/>
        </w:rPr>
      </w:pPr>
      <w:r>
        <w:rPr>
          <w:b/>
          <w:bCs/>
          <w:i/>
          <w:iCs/>
        </w:rPr>
        <w:t xml:space="preserve">The individual or entity may optionally provide the information under point (c), which </w:t>
      </w:r>
      <w:proofErr w:type="gramStart"/>
      <w:r>
        <w:rPr>
          <w:b/>
          <w:bCs/>
          <w:i/>
          <w:iCs/>
        </w:rPr>
        <w:t>shall not be disclosed</w:t>
      </w:r>
      <w:proofErr w:type="gramEnd"/>
      <w:r>
        <w:rPr>
          <w:b/>
          <w:bCs/>
          <w:i/>
          <w:iCs/>
        </w:rPr>
        <w:t xml:space="preserve"> to the content provider except in cases of alleged violations of intellectual property rights pursuant to point (ca). (AM 66, 447)</w:t>
      </w:r>
    </w:p>
    <w:p w:rsidR="00C2655A" w:rsidRDefault="00C054FA">
      <w:pPr>
        <w:pStyle w:val="ManualNumPar1"/>
        <w:rPr>
          <w:b/>
          <w:bCs/>
          <w:i/>
          <w:iCs/>
        </w:rPr>
      </w:pPr>
      <w:r>
        <w:rPr>
          <w:b/>
          <w:bCs/>
          <w:i/>
          <w:iCs/>
          <w:strike/>
        </w:rPr>
        <w:t>3.</w:t>
      </w:r>
      <w:r>
        <w:rPr>
          <w:b/>
          <w:bCs/>
          <w:i/>
          <w:iCs/>
          <w:strike/>
        </w:rPr>
        <w:tab/>
        <w:t>Notic</w:t>
      </w:r>
      <w:r>
        <w:rPr>
          <w:b/>
          <w:bCs/>
          <w:i/>
          <w:iCs/>
          <w:strike/>
        </w:rPr>
        <w:t xml:space="preserve">es that include the elements referred to in paragraph 2 </w:t>
      </w:r>
      <w:proofErr w:type="gramStart"/>
      <w:r>
        <w:rPr>
          <w:b/>
          <w:bCs/>
          <w:i/>
          <w:iCs/>
          <w:strike/>
        </w:rPr>
        <w:t>shall be considered</w:t>
      </w:r>
      <w:proofErr w:type="gramEnd"/>
      <w:r>
        <w:rPr>
          <w:b/>
          <w:bCs/>
          <w:i/>
          <w:iCs/>
          <w:strike/>
        </w:rPr>
        <w:t xml:space="preserve"> to give rise to actual knowledge or awareness for the purposes of Article 5 in respect of the specific item of information concerned. </w:t>
      </w:r>
      <w:r>
        <w:rPr>
          <w:b/>
          <w:bCs/>
          <w:i/>
          <w:iCs/>
        </w:rPr>
        <w:t>(AM 67, 443; falls: 444, 445, 446, 448)</w:t>
      </w:r>
    </w:p>
    <w:p w:rsidR="00C2655A" w:rsidRDefault="00C054FA">
      <w:pPr>
        <w:pStyle w:val="ManualNumPar1"/>
      </w:pPr>
      <w:r>
        <w:t>4.</w:t>
      </w:r>
      <w:r>
        <w:tab/>
        <w:t>Whe</w:t>
      </w:r>
      <w:r>
        <w:t>re the notice contains the name and an electronic mail address of the individual or entity that submitted it, the provider of hosting services shall promptly send a confirmation of receipt of the notice to that individual or entity.</w:t>
      </w:r>
    </w:p>
    <w:p w:rsidR="00C2655A" w:rsidRDefault="00C054FA">
      <w:pPr>
        <w:pStyle w:val="ManualNumPar1"/>
        <w:rPr>
          <w:b/>
          <w:bCs/>
          <w:i/>
          <w:iCs/>
        </w:rPr>
      </w:pPr>
      <w:r>
        <w:rPr>
          <w:b/>
          <w:bCs/>
          <w:i/>
          <w:iCs/>
        </w:rPr>
        <w:t>4a.</w:t>
      </w:r>
      <w:r>
        <w:rPr>
          <w:b/>
          <w:bCs/>
          <w:i/>
          <w:iCs/>
        </w:rPr>
        <w:tab/>
      </w:r>
      <w:proofErr w:type="gramStart"/>
      <w:r>
        <w:rPr>
          <w:b/>
          <w:bCs/>
          <w:i/>
          <w:iCs/>
        </w:rPr>
        <w:t>Upon</w:t>
      </w:r>
      <w:proofErr w:type="gramEnd"/>
      <w:r>
        <w:rPr>
          <w:b/>
          <w:bCs/>
          <w:i/>
          <w:iCs/>
        </w:rPr>
        <w:t xml:space="preserve"> receipt of the</w:t>
      </w:r>
      <w:r>
        <w:rPr>
          <w:b/>
          <w:bCs/>
          <w:i/>
          <w:iCs/>
        </w:rPr>
        <w:t xml:space="preserve"> notice, the service provider shall notify the information providers using available contacts details of the elements referred to in paragraph 2 and give them the opportunity to reply before taking a decision. (AM 68, 449)</w:t>
      </w:r>
    </w:p>
    <w:p w:rsidR="00C2655A" w:rsidRDefault="00C054FA">
      <w:pPr>
        <w:pStyle w:val="ManualNumPar1"/>
        <w:rPr>
          <w:b/>
          <w:bCs/>
          <w:i/>
          <w:iCs/>
        </w:rPr>
      </w:pPr>
      <w:r>
        <w:rPr>
          <w:b/>
          <w:bCs/>
          <w:i/>
          <w:iCs/>
        </w:rPr>
        <w:t>4b.</w:t>
      </w:r>
      <w:r>
        <w:rPr>
          <w:b/>
          <w:bCs/>
          <w:i/>
          <w:iCs/>
        </w:rPr>
        <w:tab/>
        <w:t>Notified information shall re</w:t>
      </w:r>
      <w:r>
        <w:rPr>
          <w:b/>
          <w:bCs/>
          <w:i/>
          <w:iCs/>
        </w:rPr>
        <w:t xml:space="preserve">main accessible until a decision </w:t>
      </w:r>
      <w:proofErr w:type="gramStart"/>
      <w:r>
        <w:rPr>
          <w:b/>
          <w:bCs/>
          <w:i/>
          <w:iCs/>
        </w:rPr>
        <w:t>is taken</w:t>
      </w:r>
      <w:proofErr w:type="gramEnd"/>
      <w:r>
        <w:rPr>
          <w:b/>
          <w:bCs/>
          <w:i/>
          <w:iCs/>
        </w:rPr>
        <w:t xml:space="preserve"> in respect thereof. (AM 69, 450)</w:t>
      </w:r>
    </w:p>
    <w:p w:rsidR="00C2655A" w:rsidRDefault="00C054FA">
      <w:pPr>
        <w:pStyle w:val="ManualNumPar1"/>
        <w:rPr>
          <w:b/>
          <w:bCs/>
          <w:i/>
          <w:iCs/>
        </w:rPr>
      </w:pPr>
      <w:r>
        <w:rPr>
          <w:b/>
          <w:bCs/>
          <w:i/>
          <w:iCs/>
        </w:rPr>
        <w:t>4c.</w:t>
      </w:r>
      <w:r>
        <w:rPr>
          <w:b/>
          <w:bCs/>
          <w:i/>
          <w:iCs/>
        </w:rPr>
        <w:tab/>
      </w:r>
      <w:proofErr w:type="gramStart"/>
      <w:r>
        <w:rPr>
          <w:b/>
          <w:bCs/>
          <w:i/>
          <w:iCs/>
        </w:rPr>
        <w:t>The</w:t>
      </w:r>
      <w:proofErr w:type="gramEnd"/>
      <w:r>
        <w:rPr>
          <w:b/>
          <w:bCs/>
          <w:i/>
          <w:iCs/>
        </w:rPr>
        <w:t xml:space="preserve"> provider shall ensure that decisions on notices are taken by qualified staff to whom adequate initial and ongoing training on the applicable legislation and international hu</w:t>
      </w:r>
      <w:r>
        <w:rPr>
          <w:b/>
          <w:bCs/>
          <w:i/>
          <w:iCs/>
        </w:rPr>
        <w:t>man rights standards as well as appropriate working conditions are to be provided. (AM 70, 451, also covers 462, 463, second part 468)</w:t>
      </w:r>
    </w:p>
    <w:p w:rsidR="00C2655A" w:rsidRDefault="00C054FA">
      <w:pPr>
        <w:pStyle w:val="ManualNumPar1"/>
      </w:pPr>
      <w:r>
        <w:t>5.</w:t>
      </w:r>
      <w:r>
        <w:tab/>
        <w:t xml:space="preserve">The provider shall also, without undue delay notify </w:t>
      </w:r>
      <w:r>
        <w:rPr>
          <w:strike/>
        </w:rPr>
        <w:t>that</w:t>
      </w:r>
      <w:r>
        <w:t xml:space="preserve"> </w:t>
      </w:r>
      <w:r>
        <w:rPr>
          <w:b/>
          <w:bCs/>
          <w:i/>
          <w:iCs/>
        </w:rPr>
        <w:t>the submitting</w:t>
      </w:r>
      <w:r>
        <w:t xml:space="preserve"> individual or entity </w:t>
      </w:r>
      <w:r>
        <w:rPr>
          <w:b/>
          <w:bCs/>
          <w:i/>
          <w:iCs/>
        </w:rPr>
        <w:t>as well as the informatio</w:t>
      </w:r>
      <w:r>
        <w:rPr>
          <w:b/>
          <w:bCs/>
          <w:i/>
          <w:iCs/>
        </w:rPr>
        <w:t>n provider</w:t>
      </w:r>
      <w:r>
        <w:t xml:space="preserve"> of its decision in respect of the information to which the notice relates, providing information on the redress possibilities in respect of that decision. </w:t>
      </w:r>
      <w:r>
        <w:rPr>
          <w:b/>
          <w:bCs/>
          <w:i/>
          <w:iCs/>
        </w:rPr>
        <w:t>(AM 71, 453, covers also 456; falls: 452)</w:t>
      </w:r>
    </w:p>
    <w:p w:rsidR="00C2655A" w:rsidRDefault="00C054FA">
      <w:pPr>
        <w:pStyle w:val="ManualNumPar1"/>
        <w:rPr>
          <w:b/>
          <w:bCs/>
          <w:i/>
          <w:iCs/>
        </w:rPr>
      </w:pPr>
      <w:r>
        <w:t>6.</w:t>
      </w:r>
      <w:r>
        <w:tab/>
        <w:t>Providers of hosting services shall process a</w:t>
      </w:r>
      <w:r>
        <w:t>ny notices that they receive under the mechanisms referred to in paragraph 1, and take their decisions in respect of the information to which the notices relate, in a timely, diligent</w:t>
      </w:r>
      <w:r>
        <w:rPr>
          <w:b/>
          <w:bCs/>
          <w:i/>
          <w:iCs/>
        </w:rPr>
        <w:t>,</w:t>
      </w:r>
      <w:r>
        <w:t xml:space="preserve"> </w:t>
      </w:r>
      <w:r>
        <w:rPr>
          <w:b/>
          <w:bCs/>
          <w:i/>
          <w:iCs/>
          <w:strike/>
        </w:rPr>
        <w:t xml:space="preserve">and </w:t>
      </w:r>
      <w:r>
        <w:rPr>
          <w:strike/>
        </w:rPr>
        <w:t>objective</w:t>
      </w:r>
      <w:r>
        <w:t xml:space="preserve"> </w:t>
      </w:r>
      <w:r>
        <w:rPr>
          <w:b/>
          <w:bCs/>
          <w:i/>
          <w:iCs/>
        </w:rPr>
        <w:t>non-arbitrary</w:t>
      </w:r>
      <w:r>
        <w:t xml:space="preserve"> </w:t>
      </w:r>
      <w:r>
        <w:rPr>
          <w:b/>
          <w:bCs/>
          <w:i/>
          <w:iCs/>
        </w:rPr>
        <w:t>and non-discriminatory</w:t>
      </w:r>
      <w:r>
        <w:t xml:space="preserve"> manner. Where they u</w:t>
      </w:r>
      <w:r>
        <w:t xml:space="preserve">se automated means for that processing </w:t>
      </w:r>
      <w:r>
        <w:rPr>
          <w:strike/>
        </w:rPr>
        <w:t>or decision-making</w:t>
      </w:r>
      <w:r>
        <w:t>, they shall include information on such use in the notification referred to in paragraph 4.</w:t>
      </w:r>
      <w:bookmarkStart w:id="12" w:name="__DdeLink__7617_3715571934"/>
      <w:r>
        <w:t xml:space="preserve"> </w:t>
      </w:r>
      <w:r>
        <w:rPr>
          <w:b/>
          <w:bCs/>
          <w:i/>
          <w:iCs/>
        </w:rPr>
        <w:t xml:space="preserve">(AM 72, 458, 459) </w:t>
      </w:r>
      <w:bookmarkEnd w:id="12"/>
      <w:r>
        <w:rPr>
          <w:b/>
          <w:bCs/>
          <w:i/>
          <w:iCs/>
          <w:color w:val="000000"/>
          <w:u w:color="FFFFFF"/>
        </w:rPr>
        <w:t>This shall include meaningful information about the procedure followed, the technology u</w:t>
      </w:r>
      <w:r>
        <w:rPr>
          <w:b/>
          <w:bCs/>
          <w:i/>
          <w:iCs/>
          <w:color w:val="000000"/>
          <w:u w:color="FFFFFF"/>
        </w:rPr>
        <w:t>sed, and the criteria and reasoning supporting the decision (454, also covers 472 second part; falls: 455, 457)</w:t>
      </w:r>
    </w:p>
    <w:p w:rsidR="00C2655A" w:rsidRDefault="00C054FA">
      <w:pPr>
        <w:pStyle w:val="ManualNumPar1"/>
        <w:rPr>
          <w:b/>
          <w:bCs/>
          <w:i/>
          <w:iCs/>
        </w:rPr>
      </w:pPr>
      <w:proofErr w:type="gramStart"/>
      <w:r>
        <w:rPr>
          <w:b/>
          <w:bCs/>
          <w:i/>
          <w:iCs/>
        </w:rPr>
        <w:t>6</w:t>
      </w:r>
      <w:proofErr w:type="gramEnd"/>
      <w:r>
        <w:rPr>
          <w:b/>
          <w:bCs/>
          <w:i/>
          <w:iCs/>
        </w:rPr>
        <w:t xml:space="preserve"> a.</w:t>
      </w:r>
      <w:r>
        <w:rPr>
          <w:b/>
          <w:bCs/>
          <w:i/>
          <w:iCs/>
        </w:rPr>
        <w:tab/>
        <w:t>The mechanism referred to in paragraph 1 shall be provided free of charge. Where notices are manifestly unfounded or excessive, in particul</w:t>
      </w:r>
      <w:r>
        <w:rPr>
          <w:b/>
          <w:bCs/>
          <w:i/>
          <w:iCs/>
        </w:rPr>
        <w:t xml:space="preserve">ar because of their repetitive character, the provider of hosting services may </w:t>
      </w:r>
      <w:r>
        <w:rPr>
          <w:b/>
          <w:bCs/>
          <w:i/>
          <w:iCs/>
          <w:u w:color="FFFFFF"/>
        </w:rPr>
        <w:t>refuse to act on the request.</w:t>
      </w:r>
      <w:r>
        <w:rPr>
          <w:b/>
          <w:bCs/>
          <w:i/>
          <w:iCs/>
        </w:rPr>
        <w:t>(460; falls: 461)</w:t>
      </w:r>
    </w:p>
    <w:p w:rsidR="00C2655A" w:rsidRDefault="00C054FA">
      <w:pPr>
        <w:pStyle w:val="Titrearticle"/>
      </w:pPr>
      <w:r>
        <w:t>Article 15</w:t>
      </w:r>
      <w:r>
        <w:rPr>
          <w:lang w:val="en-IE"/>
        </w:rPr>
        <w:br/>
      </w:r>
      <w:r>
        <w:t>Statement of reasons</w:t>
      </w:r>
    </w:p>
    <w:p w:rsidR="00C2655A" w:rsidRDefault="00C054FA">
      <w:pPr>
        <w:pStyle w:val="ManualNumPar1"/>
      </w:pPr>
      <w:proofErr w:type="gramStart"/>
      <w:r>
        <w:t>1.</w:t>
      </w:r>
      <w:r>
        <w:tab/>
        <w:t xml:space="preserve">Where a provider of hosting services decides to remove or disable access to </w:t>
      </w:r>
      <w:r>
        <w:rPr>
          <w:b/>
          <w:i/>
          <w:u w:color="FFFFFF"/>
        </w:rPr>
        <w:t>or restrict proposa</w:t>
      </w:r>
      <w:r>
        <w:rPr>
          <w:b/>
          <w:i/>
          <w:u w:color="FFFFFF"/>
        </w:rPr>
        <w:t>ls by recommender systems of</w:t>
      </w:r>
      <w:r>
        <w:t xml:space="preserve"> specific items of information provided by the recipients of the service, irrespective of the means used for </w:t>
      </w:r>
      <w:r>
        <w:rPr>
          <w:b/>
          <w:bCs/>
          <w:i/>
          <w:iCs/>
          <w:strike/>
        </w:rPr>
        <w:t>detecting, identifying or</w:t>
      </w:r>
      <w:r>
        <w:t xml:space="preserve"> removing or disabling access to </w:t>
      </w:r>
      <w:r>
        <w:rPr>
          <w:b/>
          <w:i/>
          <w:u w:color="FFFFFF"/>
        </w:rPr>
        <w:t>or restricting proposals of</w:t>
      </w:r>
      <w:r>
        <w:t xml:space="preserve"> that information </w:t>
      </w:r>
      <w:r>
        <w:rPr>
          <w:b/>
          <w:bCs/>
          <w:i/>
          <w:iCs/>
          <w:strike/>
        </w:rPr>
        <w:t xml:space="preserve">and of the </w:t>
      </w:r>
      <w:r>
        <w:rPr>
          <w:b/>
          <w:bCs/>
          <w:i/>
          <w:iCs/>
          <w:strike/>
        </w:rPr>
        <w:t>reason for its decision</w:t>
      </w:r>
      <w:r>
        <w:t xml:space="preserve">, it shall inform </w:t>
      </w:r>
      <w:r>
        <w:rPr>
          <w:b/>
          <w:i/>
        </w:rPr>
        <w:t>the recipient</w:t>
      </w:r>
      <w:r>
        <w:rPr>
          <w:b/>
          <w:i/>
          <w:u w:color="FFFFFF"/>
        </w:rPr>
        <w:t>, where he or she provided contact details, (465)</w:t>
      </w:r>
      <w:r>
        <w:rPr>
          <w:b/>
          <w:i/>
        </w:rPr>
        <w:t xml:space="preserve"> and, where the </w:t>
      </w:r>
      <w:proofErr w:type="spellStart"/>
      <w:r>
        <w:rPr>
          <w:b/>
          <w:i/>
        </w:rPr>
        <w:t>notifier</w:t>
      </w:r>
      <w:proofErr w:type="spellEnd"/>
      <w:r>
        <w:rPr>
          <w:b/>
          <w:i/>
        </w:rPr>
        <w:t xml:space="preserve"> chose to provide contact details, the </w:t>
      </w:r>
      <w:proofErr w:type="spellStart"/>
      <w:r>
        <w:rPr>
          <w:b/>
          <w:i/>
        </w:rPr>
        <w:t>notifier</w:t>
      </w:r>
      <w:proofErr w:type="spellEnd"/>
      <w:r>
        <w:rPr>
          <w:b/>
          <w:i/>
        </w:rPr>
        <w:t>,</w:t>
      </w:r>
      <w:r>
        <w:t xml:space="preserve"> </w:t>
      </w:r>
      <w:r>
        <w:rPr>
          <w:b/>
          <w:bCs/>
          <w:i/>
          <w:iCs/>
        </w:rPr>
        <w:t>(467)</w:t>
      </w:r>
      <w:r>
        <w:t xml:space="preserve"> at the latest at the time of the removal or disabling of access </w:t>
      </w:r>
      <w:r>
        <w:rPr>
          <w:b/>
          <w:i/>
          <w:u w:color="FFFFFF"/>
        </w:rPr>
        <w:t>or the res</w:t>
      </w:r>
      <w:r>
        <w:rPr>
          <w:b/>
          <w:i/>
          <w:u w:color="FFFFFF"/>
        </w:rPr>
        <w:t>tricting of proposals</w:t>
      </w:r>
      <w:r>
        <w:t>, of the decision and provide a clear and specific statement of reasons for that decision.</w:t>
      </w:r>
      <w:proofErr w:type="gramEnd"/>
      <w:r>
        <w:t xml:space="preserve"> </w:t>
      </w:r>
      <w:r>
        <w:rPr>
          <w:b/>
          <w:bCs/>
          <w:i/>
          <w:iCs/>
        </w:rPr>
        <w:t>(AM 73, 465, also covers 464; falls: 466)</w:t>
      </w:r>
      <w:r>
        <w:t xml:space="preserve"> </w:t>
      </w:r>
    </w:p>
    <w:p w:rsidR="00C2655A" w:rsidRDefault="00C054FA">
      <w:pPr>
        <w:pStyle w:val="ManualNumPar1"/>
      </w:pPr>
      <w:r>
        <w:t>2.</w:t>
      </w:r>
      <w:r>
        <w:tab/>
        <w:t>The statement of reasons referred to in paragraph 1 shall at least contain the following informati</w:t>
      </w:r>
      <w:r>
        <w:t>on:</w:t>
      </w:r>
    </w:p>
    <w:p w:rsidR="00C2655A" w:rsidRDefault="00C054FA">
      <w:pPr>
        <w:pStyle w:val="Point1"/>
      </w:pPr>
      <w:r>
        <w:t>(a)</w:t>
      </w:r>
      <w:r>
        <w:tab/>
      </w:r>
      <w:proofErr w:type="gramStart"/>
      <w:r>
        <w:t>whether</w:t>
      </w:r>
      <w:proofErr w:type="gramEnd"/>
      <w:r>
        <w:t xml:space="preserve"> the decision entails either the removal of, or the disabling of access to, </w:t>
      </w:r>
      <w:r>
        <w:rPr>
          <w:b/>
          <w:i/>
          <w:u w:color="FFFFFF"/>
        </w:rPr>
        <w:t xml:space="preserve">or the restricting of proposals by recommender systems of </w:t>
      </w:r>
      <w:r>
        <w:t xml:space="preserve">the information and, where relevant, the territorial scope of the disabling of access </w:t>
      </w:r>
      <w:r>
        <w:rPr>
          <w:b/>
          <w:i/>
          <w:u w:color="FFFFFF"/>
        </w:rPr>
        <w:t>or the restricting of</w:t>
      </w:r>
      <w:r>
        <w:rPr>
          <w:b/>
          <w:i/>
          <w:u w:color="FFFFFF"/>
        </w:rPr>
        <w:t xml:space="preserve"> proposals</w:t>
      </w:r>
      <w:r>
        <w:t xml:space="preserve">; </w:t>
      </w:r>
      <w:r>
        <w:rPr>
          <w:b/>
          <w:i/>
          <w:u w:color="FFFFFF"/>
        </w:rPr>
        <w:t xml:space="preserve">(470, also covers </w:t>
      </w:r>
      <w:r>
        <w:rPr>
          <w:b/>
          <w:i/>
          <w:color w:val="000000"/>
          <w:u w:color="FFFFFF"/>
        </w:rPr>
        <w:t>471</w:t>
      </w:r>
      <w:r>
        <w:rPr>
          <w:b/>
          <w:i/>
          <w:u w:color="FFFFFF"/>
        </w:rPr>
        <w:t xml:space="preserve">) </w:t>
      </w:r>
    </w:p>
    <w:p w:rsidR="00C2655A" w:rsidRDefault="00C054FA">
      <w:pPr>
        <w:pStyle w:val="Point1"/>
      </w:pPr>
      <w:r>
        <w:t>(b)</w:t>
      </w:r>
      <w:r>
        <w:tab/>
      </w:r>
      <w:proofErr w:type="gramStart"/>
      <w:r>
        <w:t>the</w:t>
      </w:r>
      <w:proofErr w:type="gramEnd"/>
      <w:r>
        <w:t xml:space="preserve"> facts and circumstances relied on in taking the decision, including where relevant whether the decision was taken pursuant to a notice submitted in accordance with Article 14;</w:t>
      </w:r>
    </w:p>
    <w:p w:rsidR="00C2655A" w:rsidRDefault="00C054FA">
      <w:pPr>
        <w:pStyle w:val="Point1"/>
      </w:pPr>
      <w:r>
        <w:t>(c)</w:t>
      </w:r>
      <w:r>
        <w:tab/>
        <w:t>where applicable,  information o</w:t>
      </w:r>
      <w:r>
        <w:t xml:space="preserve">n the </w:t>
      </w:r>
      <w:r>
        <w:rPr>
          <w:strike/>
        </w:rPr>
        <w:t>use made of automated</w:t>
      </w:r>
      <w:r>
        <w:t xml:space="preserve"> means </w:t>
      </w:r>
      <w:r>
        <w:rPr>
          <w:b/>
          <w:bCs/>
          <w:i/>
          <w:iCs/>
        </w:rPr>
        <w:t>used</w:t>
      </w:r>
      <w:r>
        <w:t xml:space="preserve"> </w:t>
      </w:r>
      <w:r>
        <w:rPr>
          <w:b/>
          <w:bCs/>
          <w:i/>
          <w:iCs/>
        </w:rPr>
        <w:t xml:space="preserve">(AM 74, 473 second part, 474, 475) </w:t>
      </w:r>
      <w:r>
        <w:t xml:space="preserve">in taking the decision, </w:t>
      </w:r>
      <w:r>
        <w:rPr>
          <w:b/>
          <w:bCs/>
          <w:i/>
          <w:iCs/>
        </w:rPr>
        <w:t>and in any case</w:t>
      </w:r>
      <w:r>
        <w:t xml:space="preserve"> </w:t>
      </w:r>
      <w:r>
        <w:rPr>
          <w:strike/>
        </w:rPr>
        <w:t>including</w:t>
      </w:r>
      <w:r>
        <w:t xml:space="preserve"> where the decision was taken in respect of content detected or identified using automated means; (</w:t>
      </w:r>
      <w:r>
        <w:rPr>
          <w:b/>
          <w:bCs/>
          <w:i/>
          <w:iCs/>
        </w:rPr>
        <w:t>472 first part; falls: 473 first p</w:t>
      </w:r>
      <w:r>
        <w:rPr>
          <w:b/>
          <w:bCs/>
          <w:i/>
          <w:iCs/>
        </w:rPr>
        <w:t>art)</w:t>
      </w:r>
    </w:p>
    <w:p w:rsidR="00C2655A" w:rsidRDefault="00C054FA">
      <w:pPr>
        <w:pStyle w:val="Point1"/>
      </w:pPr>
      <w:r>
        <w:t>(d)</w:t>
      </w:r>
      <w:r>
        <w:tab/>
      </w:r>
      <w:proofErr w:type="gramStart"/>
      <w:r>
        <w:t>where</w:t>
      </w:r>
      <w:proofErr w:type="gramEnd"/>
      <w:r>
        <w:t xml:space="preserve"> the decision concerns allegedly illegal content, a reference to the legal ground relied on and explanations as to why the information is considered to be illegal content on that ground;</w:t>
      </w:r>
    </w:p>
    <w:p w:rsidR="00C2655A" w:rsidRDefault="00C054FA">
      <w:pPr>
        <w:pStyle w:val="Point1"/>
      </w:pPr>
      <w:r>
        <w:t>(e)</w:t>
      </w:r>
      <w:r>
        <w:tab/>
      </w:r>
      <w:proofErr w:type="gramStart"/>
      <w:r>
        <w:t>where</w:t>
      </w:r>
      <w:proofErr w:type="gramEnd"/>
      <w:r>
        <w:t xml:space="preserve"> the decision is based on the alleged incompat</w:t>
      </w:r>
      <w:r>
        <w:t>ibility of the information with the terms and conditions of the provider, a reference to the contractual ground relied on and explanations as to why the information is considered to be incompatible with that ground;</w:t>
      </w:r>
    </w:p>
    <w:p w:rsidR="00C2655A" w:rsidRDefault="00C054FA">
      <w:pPr>
        <w:pStyle w:val="Point1"/>
      </w:pPr>
      <w:r>
        <w:t>(f)</w:t>
      </w:r>
      <w:r>
        <w:tab/>
      </w:r>
      <w:proofErr w:type="gramStart"/>
      <w:r>
        <w:rPr>
          <w:b/>
          <w:i/>
          <w:u w:color="FFFFFF"/>
        </w:rPr>
        <w:t>clear</w:t>
      </w:r>
      <w:proofErr w:type="gramEnd"/>
      <w:r>
        <w:rPr>
          <w:b/>
          <w:i/>
          <w:u w:color="FFFFFF"/>
        </w:rPr>
        <w:t xml:space="preserve"> and user-friendly (476) </w:t>
      </w:r>
      <w:r>
        <w:t>inform</w:t>
      </w:r>
      <w:r>
        <w:t>ation on the redress possibilities available to the recipient of the service in respect of the decision, in particular through internal complaint-handling mechanisms, out-of-court dispute settlement and judicial redress.</w:t>
      </w:r>
    </w:p>
    <w:p w:rsidR="00C2655A" w:rsidRDefault="00C054FA">
      <w:pPr>
        <w:pStyle w:val="ManualNumPar1"/>
      </w:pPr>
      <w:r>
        <w:t>3.</w:t>
      </w:r>
      <w:r>
        <w:tab/>
      </w:r>
      <w:r>
        <w:t>The information provided by the providers of hosting services in accordance with this Article shall be clear and easily comprehensible and as precise and specific as reasonably possible under the given circumstances. The information shall, in particular, b</w:t>
      </w:r>
      <w:r>
        <w:t xml:space="preserve">e such as to reasonably allow the recipient of the service concerned to effectively exercise the redress possibilities referred to in point (f) of paragraph 2. </w:t>
      </w:r>
    </w:p>
    <w:p w:rsidR="00C2655A" w:rsidRDefault="00C054FA">
      <w:pPr>
        <w:pStyle w:val="ManualNumPar1"/>
      </w:pPr>
      <w:r>
        <w:t>4.</w:t>
      </w:r>
      <w:r>
        <w:tab/>
        <w:t>Providers of hosting services shall publish the decisions and the statements of reasons, ref</w:t>
      </w:r>
      <w:r>
        <w:t>erred to in paragraph 1 in a publicly accessible database managed by the Commission. That information shall not contain personal data.</w:t>
      </w:r>
    </w:p>
    <w:p w:rsidR="00C2655A" w:rsidRDefault="00C054FA">
      <w:pPr>
        <w:pStyle w:val="ManualNumPar1"/>
      </w:pPr>
      <w:proofErr w:type="gramStart"/>
      <w:r>
        <w:rPr>
          <w:b/>
          <w:i/>
          <w:u w:color="FFFFFF"/>
        </w:rPr>
        <w:t>4</w:t>
      </w:r>
      <w:proofErr w:type="gramEnd"/>
      <w:r>
        <w:rPr>
          <w:b/>
          <w:i/>
          <w:u w:color="FFFFFF"/>
        </w:rPr>
        <w:t xml:space="preserve"> a.</w:t>
      </w:r>
      <w:r>
        <w:tab/>
      </w:r>
      <w:r>
        <w:rPr>
          <w:b/>
          <w:i/>
          <w:u w:color="FFFFFF"/>
        </w:rPr>
        <w:t xml:space="preserve">The obligations pursuant to this Article shall not apply </w:t>
      </w:r>
    </w:p>
    <w:p w:rsidR="00C2655A" w:rsidRDefault="00C054FA">
      <w:pPr>
        <w:pStyle w:val="Point1"/>
      </w:pPr>
      <w:r>
        <w:rPr>
          <w:b/>
          <w:i/>
          <w:u w:color="FFFFFF"/>
        </w:rPr>
        <w:t>(</w:t>
      </w:r>
      <w:r>
        <w:rPr>
          <w:rFonts w:eastAsia="Calibri"/>
          <w:b/>
          <w:i/>
          <w:u w:color="FFFFFF"/>
        </w:rPr>
        <w:t>a</w:t>
      </w:r>
      <w:r>
        <w:rPr>
          <w:b/>
          <w:i/>
          <w:u w:color="FFFFFF"/>
        </w:rPr>
        <w:t xml:space="preserve">) </w:t>
      </w:r>
      <w:r>
        <w:rPr>
          <w:b/>
          <w:i/>
          <w:u w:color="FFFFFF"/>
        </w:rPr>
        <w:tab/>
      </w:r>
      <w:proofErr w:type="gramStart"/>
      <w:r>
        <w:rPr>
          <w:b/>
          <w:i/>
          <w:u w:color="FFFFFF"/>
        </w:rPr>
        <w:t>to</w:t>
      </w:r>
      <w:proofErr w:type="gramEnd"/>
      <w:r>
        <w:rPr>
          <w:b/>
          <w:i/>
          <w:u w:color="FFFFFF"/>
        </w:rPr>
        <w:t xml:space="preserve"> manifestly illegal content if </w:t>
      </w:r>
      <w:r>
        <w:rPr>
          <w:b/>
          <w:i/>
          <w:color w:val="000000"/>
          <w:u w:color="FFFFFF"/>
        </w:rPr>
        <w:t>the recipient has re</w:t>
      </w:r>
      <w:r>
        <w:rPr>
          <w:b/>
          <w:i/>
          <w:color w:val="000000"/>
          <w:u w:color="FFFFFF"/>
        </w:rPr>
        <w:t>peatedly provided manifestly illegal content in the past; or</w:t>
      </w:r>
    </w:p>
    <w:p w:rsidR="00C2655A" w:rsidRDefault="00C054FA">
      <w:pPr>
        <w:pStyle w:val="Point1"/>
      </w:pPr>
      <w:proofErr w:type="gramStart"/>
      <w:r>
        <w:rPr>
          <w:b/>
          <w:i/>
          <w:color w:val="000000"/>
          <w:u w:color="FFFFFF"/>
        </w:rPr>
        <w:t>(</w:t>
      </w:r>
      <w:r>
        <w:rPr>
          <w:rFonts w:eastAsia="Calibri"/>
          <w:b/>
          <w:i/>
          <w:color w:val="000000"/>
          <w:u w:color="FFFFFF"/>
        </w:rPr>
        <w:t>b</w:t>
      </w:r>
      <w:r>
        <w:rPr>
          <w:b/>
          <w:i/>
          <w:color w:val="000000"/>
          <w:u w:color="FFFFFF"/>
        </w:rPr>
        <w:t xml:space="preserve">) </w:t>
      </w:r>
      <w:r>
        <w:rPr>
          <w:b/>
          <w:i/>
          <w:color w:val="000000"/>
          <w:u w:color="FFFFFF"/>
        </w:rPr>
        <w:tab/>
        <w:t xml:space="preserve">where </w:t>
      </w:r>
      <w:r>
        <w:rPr>
          <w:b/>
          <w:i/>
          <w:u w:color="FFFFFF"/>
        </w:rPr>
        <w:t>the removal is based on an order in accordance with Article 8 and the competent authority that issued the order decides that it is necessary and proportionate that there be no disclosu</w:t>
      </w:r>
      <w:r>
        <w:rPr>
          <w:b/>
          <w:i/>
          <w:u w:color="FFFFFF"/>
        </w:rPr>
        <w:t xml:space="preserve">re for reasons of public security, such as the prevention, investigation, detection and prosecution of </w:t>
      </w:r>
      <w:r>
        <w:rPr>
          <w:rFonts w:eastAsia="Calibri"/>
          <w:b/>
          <w:i/>
          <w:u w:color="FFFFFF"/>
        </w:rPr>
        <w:t xml:space="preserve">serious criminal </w:t>
      </w:r>
      <w:r>
        <w:rPr>
          <w:b/>
          <w:i/>
          <w:u w:color="FFFFFF"/>
        </w:rPr>
        <w:t>offences, for as long as necessary, but not exceeding six weeks from that decision.</w:t>
      </w:r>
      <w:proofErr w:type="gramEnd"/>
      <w:r>
        <w:rPr>
          <w:b/>
          <w:i/>
          <w:u w:color="FFFFFF"/>
        </w:rPr>
        <w:t xml:space="preserve"> In such a case, the hosting service provider shall n</w:t>
      </w:r>
      <w:r>
        <w:rPr>
          <w:b/>
          <w:i/>
          <w:u w:color="FFFFFF"/>
        </w:rPr>
        <w:t xml:space="preserve">ot disclose any </w:t>
      </w:r>
      <w:proofErr w:type="gramStart"/>
      <w:r>
        <w:rPr>
          <w:b/>
          <w:i/>
          <w:u w:color="FFFFFF"/>
        </w:rPr>
        <w:t>information .</w:t>
      </w:r>
      <w:proofErr w:type="gramEnd"/>
      <w:r>
        <w:rPr>
          <w:b/>
          <w:i/>
          <w:u w:color="FFFFFF"/>
        </w:rPr>
        <w:t xml:space="preserve"> </w:t>
      </w:r>
      <w:r>
        <w:rPr>
          <w:b/>
          <w:i/>
          <w:color w:val="000000"/>
          <w:u w:color="FFFFFF"/>
        </w:rPr>
        <w:t>That competent authority may extend that period by a further six weeks, where such non-disclosure continues to be justified. (478; falls: 479, 480, 481)</w:t>
      </w:r>
    </w:p>
    <w:p w:rsidR="00C2655A" w:rsidRDefault="00C054FA">
      <w:pPr>
        <w:pStyle w:val="Normal6a"/>
        <w:widowControl w:val="0"/>
        <w:ind w:left="850" w:hanging="850"/>
      </w:pPr>
      <w:proofErr w:type="gramStart"/>
      <w:r>
        <w:rPr>
          <w:b/>
          <w:i/>
          <w:u w:color="FFFFFF"/>
        </w:rPr>
        <w:t>4</w:t>
      </w:r>
      <w:proofErr w:type="gramEnd"/>
      <w:r>
        <w:rPr>
          <w:b/>
          <w:i/>
          <w:u w:color="FFFFFF"/>
        </w:rPr>
        <w:t xml:space="preserve"> b.</w:t>
      </w:r>
      <w:r>
        <w:rPr>
          <w:b/>
          <w:i/>
          <w:color w:val="000000"/>
          <w:u w:color="FFFFFF"/>
        </w:rPr>
        <w:tab/>
      </w:r>
      <w:r>
        <w:rPr>
          <w:b/>
          <w:i/>
          <w:u w:color="FFFFFF"/>
        </w:rPr>
        <w:t xml:space="preserve">Paragraphs 2 and 4 shall not apply to providers of hosting services </w:t>
      </w:r>
      <w:r>
        <w:rPr>
          <w:b/>
          <w:i/>
          <w:u w:color="FFFFFF"/>
        </w:rPr>
        <w:t>that qualify as micro enterprises within the meaning of the Annex to Recommendation 2003/361/EC. (480)</w:t>
      </w:r>
      <w:r>
        <w:rPr>
          <w:b/>
          <w:bCs/>
        </w:rPr>
        <w:t xml:space="preserve"> </w:t>
      </w:r>
    </w:p>
    <w:p w:rsidR="00C2655A" w:rsidRDefault="00C054FA">
      <w:pPr>
        <w:pStyle w:val="Titrearticle"/>
        <w:rPr>
          <w:b/>
          <w:bCs/>
        </w:rPr>
      </w:pPr>
      <w:r>
        <w:rPr>
          <w:b/>
          <w:bCs/>
        </w:rPr>
        <w:t>Article 15a</w:t>
      </w:r>
      <w:r>
        <w:rPr>
          <w:b/>
          <w:bCs/>
          <w:lang w:val="en-IE"/>
        </w:rPr>
        <w:br/>
        <w:t>Content moderation</w:t>
      </w:r>
    </w:p>
    <w:p w:rsidR="00C2655A" w:rsidRDefault="00C054FA">
      <w:pPr>
        <w:pStyle w:val="ManualNumPar1"/>
        <w:rPr>
          <w:b/>
          <w:bCs/>
          <w:i/>
        </w:rPr>
      </w:pPr>
      <w:r>
        <w:rPr>
          <w:b/>
          <w:bCs/>
          <w:i/>
        </w:rPr>
        <w:t>1.</w:t>
      </w:r>
      <w:r>
        <w:rPr>
          <w:b/>
          <w:bCs/>
          <w:i/>
        </w:rPr>
        <w:tab/>
        <w:t xml:space="preserve">Providers of hosting services shall not use ex-ante control measures based on automated tools or </w:t>
      </w:r>
      <w:proofErr w:type="gramStart"/>
      <w:r>
        <w:rPr>
          <w:b/>
          <w:bCs/>
          <w:i/>
        </w:rPr>
        <w:t>upload-filtering</w:t>
      </w:r>
      <w:proofErr w:type="gramEnd"/>
      <w:r>
        <w:rPr>
          <w:b/>
          <w:bCs/>
          <w:i/>
        </w:rPr>
        <w:t xml:space="preserve"> of i</w:t>
      </w:r>
      <w:r>
        <w:rPr>
          <w:b/>
          <w:bCs/>
          <w:i/>
        </w:rPr>
        <w:t xml:space="preserve">nformation for content </w:t>
      </w:r>
      <w:r>
        <w:rPr>
          <w:b/>
          <w:bCs/>
          <w:i/>
        </w:rPr>
        <w:t>moderation</w:t>
      </w:r>
      <w:r>
        <w:rPr>
          <w:b/>
          <w:bCs/>
          <w:i/>
        </w:rPr>
        <w:t xml:space="preserve">, except where </w:t>
      </w:r>
    </w:p>
    <w:p w:rsidR="00C2655A" w:rsidRDefault="00C054FA">
      <w:pPr>
        <w:pStyle w:val="Point1"/>
      </w:pPr>
      <w:r>
        <w:rPr>
          <w:b/>
          <w:bCs/>
          <w:i/>
        </w:rPr>
        <w:t>(a)</w:t>
      </w:r>
      <w:r>
        <w:rPr>
          <w:b/>
          <w:bCs/>
          <w:i/>
        </w:rPr>
        <w:tab/>
        <w:t>automated content moderation decisions to remove or disable access to or restrict proposals by recommender systems of specific items are limited to information which is identical to information previousl</w:t>
      </w:r>
      <w:r>
        <w:rPr>
          <w:b/>
          <w:bCs/>
          <w:i/>
        </w:rPr>
        <w:t>y classified by qualified staff or a judicial authority as manifestly illegal irrespective of its context, the identity and the intention of the recipient providing it;</w:t>
      </w:r>
    </w:p>
    <w:p w:rsidR="00C2655A" w:rsidRDefault="00C054FA">
      <w:pPr>
        <w:pStyle w:val="Point1"/>
      </w:pPr>
      <w:r>
        <w:rPr>
          <w:b/>
          <w:bCs/>
          <w:i/>
        </w:rPr>
        <w:t xml:space="preserve">(b) </w:t>
      </w:r>
      <w:r>
        <w:rPr>
          <w:b/>
          <w:bCs/>
          <w:i/>
        </w:rPr>
        <w:tab/>
      </w:r>
      <w:proofErr w:type="gramStart"/>
      <w:r>
        <w:rPr>
          <w:b/>
          <w:bCs/>
          <w:i/>
        </w:rPr>
        <w:t>the</w:t>
      </w:r>
      <w:proofErr w:type="gramEnd"/>
      <w:r>
        <w:rPr>
          <w:b/>
          <w:bCs/>
          <w:i/>
        </w:rPr>
        <w:t xml:space="preserve"> technology used is in itself sufficiently reliable in that it limits to the ma</w:t>
      </w:r>
      <w:r>
        <w:rPr>
          <w:b/>
          <w:bCs/>
          <w:i/>
        </w:rPr>
        <w:t xml:space="preserve">ximum extent possible the rate of errors where information is wrongly assumed to be identical to information previously classified as illegal content; (aligned with </w:t>
      </w:r>
      <w:proofErr w:type="spellStart"/>
      <w:r>
        <w:rPr>
          <w:b/>
          <w:bCs/>
          <w:i/>
        </w:rPr>
        <w:t>ePrivacy</w:t>
      </w:r>
      <w:proofErr w:type="spellEnd"/>
      <w:r>
        <w:rPr>
          <w:b/>
          <w:bCs/>
          <w:i/>
        </w:rPr>
        <w:t xml:space="preserve"> derogation)</w:t>
      </w:r>
    </w:p>
    <w:p w:rsidR="00C2655A" w:rsidRDefault="00C054FA">
      <w:pPr>
        <w:pStyle w:val="Point1"/>
      </w:pPr>
      <w:r>
        <w:rPr>
          <w:b/>
          <w:bCs/>
          <w:i/>
        </w:rPr>
        <w:t>(c)</w:t>
      </w:r>
      <w:r>
        <w:rPr>
          <w:b/>
          <w:bCs/>
          <w:i/>
        </w:rPr>
        <w:tab/>
      </w:r>
      <w:proofErr w:type="gramStart"/>
      <w:r>
        <w:rPr>
          <w:b/>
          <w:bCs/>
          <w:i/>
        </w:rPr>
        <w:t>the</w:t>
      </w:r>
      <w:proofErr w:type="gramEnd"/>
      <w:r>
        <w:rPr>
          <w:b/>
          <w:bCs/>
          <w:i/>
        </w:rPr>
        <w:t xml:space="preserve"> technology used does not prevent the accessibility and proposa</w:t>
      </w:r>
      <w:r>
        <w:rPr>
          <w:b/>
          <w:bCs/>
          <w:i/>
        </w:rPr>
        <w:t>ls by recommender systems of information which is not illegal content; and (aligned with Art. 17 Copyright Directive)</w:t>
      </w:r>
    </w:p>
    <w:p w:rsidR="00C2655A" w:rsidRDefault="00C054FA">
      <w:pPr>
        <w:pStyle w:val="Point1"/>
      </w:pPr>
      <w:r>
        <w:rPr>
          <w:b/>
          <w:bCs/>
          <w:i/>
        </w:rPr>
        <w:t>(d)</w:t>
      </w:r>
      <w:r>
        <w:rPr>
          <w:b/>
          <w:bCs/>
          <w:i/>
        </w:rPr>
        <w:tab/>
      </w:r>
      <w:proofErr w:type="gramStart"/>
      <w:r>
        <w:rPr>
          <w:b/>
          <w:bCs/>
          <w:i/>
        </w:rPr>
        <w:t>automated</w:t>
      </w:r>
      <w:proofErr w:type="gramEnd"/>
      <w:r>
        <w:rPr>
          <w:b/>
          <w:bCs/>
          <w:i/>
        </w:rPr>
        <w:t xml:space="preserve"> content moderation decisions to remove or disable access to or restrict proposals by recommender systems of specific items a</w:t>
      </w:r>
      <w:r>
        <w:rPr>
          <w:b/>
          <w:bCs/>
          <w:i/>
        </w:rPr>
        <w:t xml:space="preserve">re reviewed expeditiously by qualified staff and, in the absence of expeditious human confirmation, are no longer effective. </w:t>
      </w:r>
    </w:p>
    <w:p w:rsidR="00C2655A" w:rsidRDefault="00C054FA">
      <w:pPr>
        <w:pStyle w:val="Text1"/>
        <w:rPr>
          <w:b/>
          <w:bCs/>
          <w:i/>
        </w:rPr>
      </w:pPr>
      <w:r>
        <w:rPr>
          <w:b/>
          <w:bCs/>
          <w:i/>
        </w:rPr>
        <w:t>Where providers of hosting services otherwise use automated tools for content moderation, they shall ensure that qualified staff d</w:t>
      </w:r>
      <w:r>
        <w:rPr>
          <w:b/>
          <w:bCs/>
          <w:i/>
        </w:rPr>
        <w:t xml:space="preserve">ecide on any action to </w:t>
      </w:r>
      <w:proofErr w:type="gramStart"/>
      <w:r>
        <w:rPr>
          <w:b/>
          <w:bCs/>
          <w:i/>
        </w:rPr>
        <w:t>be taken</w:t>
      </w:r>
      <w:proofErr w:type="gramEnd"/>
      <w:r>
        <w:rPr>
          <w:b/>
          <w:bCs/>
          <w:i/>
        </w:rPr>
        <w:t xml:space="preserve"> and that legal content which does not infringe the terms and conditions set out by the providers is not affected. The provider shall ensure that adequate initial and ongoing training on the applicable legislation and interna</w:t>
      </w:r>
      <w:r>
        <w:rPr>
          <w:b/>
          <w:bCs/>
          <w:i/>
        </w:rPr>
        <w:t xml:space="preserve">tional human rights standards as well as appropriate working conditions </w:t>
      </w:r>
      <w:proofErr w:type="gramStart"/>
      <w:r>
        <w:rPr>
          <w:b/>
          <w:bCs/>
          <w:i/>
        </w:rPr>
        <w:t>are provided</w:t>
      </w:r>
      <w:proofErr w:type="gramEnd"/>
      <w:r>
        <w:rPr>
          <w:b/>
          <w:bCs/>
          <w:i/>
        </w:rPr>
        <w:t xml:space="preserve"> to staff. </w:t>
      </w:r>
    </w:p>
    <w:p w:rsidR="00C2655A" w:rsidRDefault="00C054FA">
      <w:pPr>
        <w:pStyle w:val="Text1"/>
        <w:ind w:hanging="850"/>
        <w:rPr>
          <w:b/>
          <w:bCs/>
          <w:i/>
        </w:rPr>
      </w:pPr>
      <w:r>
        <w:rPr>
          <w:rFonts w:eastAsiaTheme="minorHAnsi"/>
          <w:b/>
          <w:bCs/>
          <w:i/>
        </w:rPr>
        <w:t>2.</w:t>
      </w:r>
      <w:r>
        <w:rPr>
          <w:rFonts w:eastAsiaTheme="minorHAnsi"/>
          <w:b/>
          <w:bCs/>
          <w:i/>
        </w:rPr>
        <w:tab/>
        <w:t xml:space="preserve">Paragraph 1 shall not apply to moderating </w:t>
      </w:r>
      <w:proofErr w:type="gramStart"/>
      <w:r>
        <w:rPr>
          <w:rFonts w:eastAsiaTheme="minorHAnsi"/>
          <w:b/>
          <w:bCs/>
          <w:i/>
        </w:rPr>
        <w:t>information which</w:t>
      </w:r>
      <w:proofErr w:type="gramEnd"/>
      <w:r>
        <w:rPr>
          <w:rFonts w:eastAsiaTheme="minorHAnsi"/>
          <w:b/>
          <w:bCs/>
          <w:i/>
        </w:rPr>
        <w:t xml:space="preserve"> has most likely been </w:t>
      </w:r>
      <w:r>
        <w:rPr>
          <w:rFonts w:eastAsiaTheme="minorHAnsi"/>
          <w:b/>
          <w:bCs/>
          <w:i/>
          <w:color w:val="000000"/>
        </w:rPr>
        <w:t>uploaded</w:t>
      </w:r>
      <w:r>
        <w:rPr>
          <w:rFonts w:eastAsiaTheme="minorHAnsi"/>
          <w:b/>
          <w:bCs/>
          <w:i/>
        </w:rPr>
        <w:t xml:space="preserve"> by automated </w:t>
      </w:r>
      <w:r>
        <w:rPr>
          <w:rFonts w:eastAsiaTheme="minorHAnsi"/>
          <w:b/>
          <w:bCs/>
          <w:i/>
          <w:color w:val="000000"/>
        </w:rPr>
        <w:t>means</w:t>
      </w:r>
      <w:r>
        <w:rPr>
          <w:rFonts w:eastAsiaTheme="minorHAnsi"/>
          <w:b/>
          <w:bCs/>
          <w:i/>
        </w:rPr>
        <w:t>.</w:t>
      </w:r>
      <w:r>
        <w:rPr>
          <w:b/>
          <w:bCs/>
          <w:i/>
        </w:rPr>
        <w:t xml:space="preserve"> (</w:t>
      </w:r>
      <w:proofErr w:type="gramStart"/>
      <w:r>
        <w:rPr>
          <w:b/>
          <w:bCs/>
          <w:i/>
        </w:rPr>
        <w:t>falls</w:t>
      </w:r>
      <w:proofErr w:type="gramEnd"/>
      <w:r>
        <w:rPr>
          <w:b/>
          <w:bCs/>
          <w:i/>
        </w:rPr>
        <w:t>: 468 first part)</w:t>
      </w:r>
    </w:p>
    <w:p w:rsidR="00C2655A" w:rsidRDefault="00C054FA">
      <w:pPr>
        <w:pStyle w:val="ManualNumPar1"/>
        <w:rPr>
          <w:b/>
          <w:bCs/>
          <w:i/>
        </w:rPr>
      </w:pPr>
      <w:r>
        <w:rPr>
          <w:b/>
          <w:bCs/>
          <w:i/>
        </w:rPr>
        <w:t>3.</w:t>
      </w:r>
      <w:r>
        <w:rPr>
          <w:b/>
          <w:bCs/>
          <w:i/>
        </w:rPr>
        <w:tab/>
        <w:t>Providers of hosting</w:t>
      </w:r>
      <w:r>
        <w:rPr>
          <w:b/>
          <w:bCs/>
          <w:i/>
        </w:rPr>
        <w:t xml:space="preserve"> services shall act in a fair, transparent, coherent, predictable, non-discriminatory, diligent, non-arbitrary and proportionate manner when moderating content, with due regard to the rights and legitimate interests of all parties involved, including the f</w:t>
      </w:r>
      <w:r>
        <w:rPr>
          <w:b/>
          <w:bCs/>
          <w:i/>
        </w:rPr>
        <w:t>undamental rights of the recipients of the service as enshrined in the Charter.</w:t>
      </w:r>
    </w:p>
    <w:p w:rsidR="00C2655A" w:rsidRDefault="00C054FA">
      <w:pPr>
        <w:pStyle w:val="ManualNumPar1"/>
        <w:rPr>
          <w:b/>
          <w:bCs/>
          <w:i/>
        </w:rPr>
      </w:pPr>
      <w:r>
        <w:rPr>
          <w:b/>
          <w:bCs/>
          <w:i/>
        </w:rPr>
        <w:t>(AM 75, 469, 482, 483)</w:t>
      </w:r>
    </w:p>
    <w:p w:rsidR="00C2655A" w:rsidRDefault="00C2655A">
      <w:pPr>
        <w:jc w:val="center"/>
        <w:rPr>
          <w:rFonts w:cstheme="minorHAnsi"/>
        </w:rPr>
      </w:pPr>
    </w:p>
    <w:p w:rsidR="00C2655A" w:rsidRDefault="00C054FA">
      <w:pPr>
        <w:jc w:val="center"/>
        <w:rPr>
          <w:rFonts w:eastAsia="Calibri" w:cs="Calibri"/>
          <w:b/>
          <w:smallCaps/>
          <w:sz w:val="28"/>
          <w:szCs w:val="28"/>
        </w:rPr>
      </w:pPr>
      <w:r>
        <w:rPr>
          <w:rFonts w:eastAsia="Calibri" w:cstheme="minorHAnsi"/>
          <w:b/>
          <w:smallCaps/>
          <w:sz w:val="28"/>
          <w:szCs w:val="28"/>
        </w:rPr>
        <w:t xml:space="preserve">Section 3 </w:t>
      </w:r>
    </w:p>
    <w:p w:rsidR="00C2655A" w:rsidRDefault="00C054FA">
      <w:pPr>
        <w:jc w:val="center"/>
        <w:rPr>
          <w:rFonts w:eastAsia="Calibri" w:cs="Calibri"/>
          <w:b/>
          <w:smallCaps/>
          <w:sz w:val="28"/>
          <w:szCs w:val="28"/>
        </w:rPr>
      </w:pPr>
      <w:r>
        <w:rPr>
          <w:rFonts w:eastAsia="Calibri" w:cstheme="minorHAnsi"/>
          <w:b/>
          <w:smallCaps/>
          <w:sz w:val="28"/>
          <w:szCs w:val="28"/>
        </w:rPr>
        <w:t>Additional provisions applicable to online platforms</w:t>
      </w:r>
    </w:p>
    <w:p w:rsidR="00C2655A" w:rsidRDefault="00C054FA">
      <w:pPr>
        <w:pStyle w:val="Titrearticle"/>
      </w:pPr>
      <w:r>
        <w:t>Article 16</w:t>
      </w:r>
      <w:r>
        <w:rPr>
          <w:lang w:val="en-IE"/>
        </w:rPr>
        <w:br/>
      </w:r>
      <w:r>
        <w:t xml:space="preserve">Exclusion for micro and small enterprises </w:t>
      </w:r>
      <w:r>
        <w:rPr>
          <w:b/>
          <w:bCs/>
        </w:rPr>
        <w:t>(falls: 484)</w:t>
      </w:r>
    </w:p>
    <w:p w:rsidR="00C2655A" w:rsidRDefault="00C054FA">
      <w:r>
        <w:t>This Section shall not</w:t>
      </w:r>
      <w:r>
        <w:t xml:space="preserve"> apply to online platforms that qualify as micro or small enterprises within the meaning of the Annex to Recommendation 2003/361/EC</w:t>
      </w:r>
      <w:r>
        <w:rPr>
          <w:b/>
          <w:bCs/>
          <w:i/>
          <w:iCs/>
        </w:rPr>
        <w:t>, unless they have more than 4</w:t>
      </w:r>
      <w:proofErr w:type="gramStart"/>
      <w:r>
        <w:rPr>
          <w:b/>
          <w:bCs/>
          <w:i/>
          <w:iCs/>
        </w:rPr>
        <w:t>,5</w:t>
      </w:r>
      <w:proofErr w:type="gramEnd"/>
      <w:r>
        <w:rPr>
          <w:b/>
          <w:bCs/>
          <w:i/>
          <w:iCs/>
        </w:rPr>
        <w:t xml:space="preserve"> Million users in the Union</w:t>
      </w:r>
      <w:r>
        <w:t xml:space="preserve">. </w:t>
      </w:r>
      <w:r>
        <w:rPr>
          <w:b/>
          <w:bCs/>
          <w:i/>
          <w:iCs/>
        </w:rPr>
        <w:t>(</w:t>
      </w:r>
      <w:proofErr w:type="gramStart"/>
      <w:r>
        <w:rPr>
          <w:b/>
          <w:bCs/>
          <w:i/>
          <w:iCs/>
        </w:rPr>
        <w:t>falls</w:t>
      </w:r>
      <w:proofErr w:type="gramEnd"/>
      <w:r>
        <w:rPr>
          <w:b/>
          <w:bCs/>
          <w:i/>
          <w:iCs/>
        </w:rPr>
        <w:t>: 485, 486, 487)</w:t>
      </w:r>
    </w:p>
    <w:p w:rsidR="00C2655A" w:rsidRDefault="00C054FA">
      <w:pPr>
        <w:pStyle w:val="Titrearticle"/>
      </w:pPr>
      <w:r>
        <w:t>Article 17</w:t>
      </w:r>
      <w:r>
        <w:rPr>
          <w:lang w:val="en-IE"/>
        </w:rPr>
        <w:br/>
      </w:r>
      <w:bookmarkStart w:id="13" w:name="__DdeLink__7620_3858701028"/>
      <w:r>
        <w:t xml:space="preserve">Internal complaint-handling </w:t>
      </w:r>
      <w:r>
        <w:t>system</w:t>
      </w:r>
      <w:bookmarkEnd w:id="13"/>
    </w:p>
    <w:p w:rsidR="00C2655A" w:rsidRDefault="00C054FA">
      <w:pPr>
        <w:pStyle w:val="ManualNumPar1"/>
        <w:rPr>
          <w:b/>
          <w:bCs/>
          <w:i/>
          <w:iCs/>
        </w:rPr>
      </w:pPr>
      <w:proofErr w:type="gramStart"/>
      <w:r>
        <w:t>1.</w:t>
      </w:r>
      <w:r>
        <w:tab/>
        <w:t>Online platforms shall provide recipients of the service</w:t>
      </w:r>
      <w:bookmarkStart w:id="14" w:name="__DdeLink__7634_3715571934"/>
      <w:r>
        <w:t xml:space="preserve"> </w:t>
      </w:r>
      <w:r>
        <w:rPr>
          <w:b/>
          <w:bCs/>
          <w:i/>
          <w:iCs/>
        </w:rPr>
        <w:t xml:space="preserve">and qualified entities </w:t>
      </w:r>
      <w:bookmarkEnd w:id="14"/>
      <w:r>
        <w:rPr>
          <w:rStyle w:val="Internetverknpfung"/>
          <w:b/>
          <w:bCs/>
          <w:i/>
          <w:iCs/>
          <w:color w:val="000000"/>
          <w:u w:val="none"/>
        </w:rPr>
        <w:t xml:space="preserve">as defined in Article 3, point (4) of </w:t>
      </w:r>
      <w:r>
        <w:rPr>
          <w:b/>
          <w:bCs/>
          <w:i/>
          <w:iCs/>
        </w:rPr>
        <w:t>Directive (EU) 2020/1828</w:t>
      </w:r>
      <w:r>
        <w:rPr>
          <w:rStyle w:val="Funotenanker"/>
        </w:rPr>
        <w:footnoteReference w:id="26"/>
      </w:r>
      <w:r>
        <w:t xml:space="preserve">, for a period of at least six months following the decision referred to in this paragraph, the access </w:t>
      </w:r>
      <w:r>
        <w:t xml:space="preserve">to an effective internal complaint-handling system, which enables the complaints to be lodged electronically and free of charge, against the </w:t>
      </w:r>
      <w:r>
        <w:rPr>
          <w:b/>
          <w:i/>
          <w:strike/>
          <w:u w:color="FFFFFF"/>
        </w:rPr>
        <w:t>decision taken by the online platform not to act after having received a notice, and against the</w:t>
      </w:r>
      <w:r>
        <w:rPr>
          <w:b/>
          <w:i/>
          <w:u w:color="FFFFFF"/>
        </w:rPr>
        <w:t xml:space="preserve"> </w:t>
      </w:r>
      <w:r>
        <w:t>following decision</w:t>
      </w:r>
      <w:r>
        <w:t xml:space="preserve">s taken by the online platform </w:t>
      </w:r>
      <w:r>
        <w:rPr>
          <w:b/>
          <w:bCs/>
          <w:i/>
          <w:iCs/>
          <w:strike/>
        </w:rPr>
        <w:t>on the ground that the information provided by the recipients is illegal content or incompatible with its terms and conditions</w:t>
      </w:r>
      <w:r>
        <w:t xml:space="preserve">: </w:t>
      </w:r>
      <w:r>
        <w:rPr>
          <w:b/>
          <w:bCs/>
          <w:i/>
          <w:iCs/>
        </w:rPr>
        <w:t>(AM 76, 488; falls: , 489, 490, 491)</w:t>
      </w:r>
      <w:proofErr w:type="gramEnd"/>
    </w:p>
    <w:p w:rsidR="00C2655A" w:rsidRDefault="00C054FA">
      <w:pPr>
        <w:pStyle w:val="Point1"/>
      </w:pPr>
      <w:r>
        <w:t>(-a)</w:t>
      </w:r>
      <w:r>
        <w:tab/>
      </w:r>
      <w:r>
        <w:rPr>
          <w:b/>
          <w:i/>
          <w:color w:val="000000"/>
        </w:rPr>
        <w:t>decisions taken not to act after having received a noti</w:t>
      </w:r>
      <w:r>
        <w:rPr>
          <w:b/>
          <w:i/>
          <w:color w:val="000000"/>
        </w:rPr>
        <w:t>ce pursuant to Article 14;</w:t>
      </w:r>
    </w:p>
    <w:p w:rsidR="00C2655A" w:rsidRDefault="00C054FA">
      <w:pPr>
        <w:pStyle w:val="Point1"/>
      </w:pPr>
      <w:r>
        <w:t>(a)</w:t>
      </w:r>
      <w:r>
        <w:tab/>
      </w:r>
      <w:proofErr w:type="gramStart"/>
      <w:r>
        <w:t>decisions</w:t>
      </w:r>
      <w:proofErr w:type="gramEnd"/>
      <w:r>
        <w:t xml:space="preserve"> to remove or disable access to, </w:t>
      </w:r>
      <w:r>
        <w:rPr>
          <w:b/>
          <w:i/>
          <w:u w:color="FFFFFF"/>
        </w:rPr>
        <w:t>or restrict proposals by recommender systems of,</w:t>
      </w:r>
      <w:r>
        <w:t xml:space="preserve"> the information; </w:t>
      </w:r>
      <w:r>
        <w:rPr>
          <w:b/>
          <w:bCs/>
          <w:i/>
          <w:iCs/>
        </w:rPr>
        <w:t>(AM 77, 492, 493, 494 -</w:t>
      </w:r>
      <w:r>
        <w:rPr>
          <w:i/>
          <w:iCs/>
        </w:rPr>
        <w:t xml:space="preserve"> </w:t>
      </w:r>
      <w:r>
        <w:rPr>
          <w:b/>
          <w:bCs/>
          <w:i/>
          <w:iCs/>
        </w:rPr>
        <w:t>aligned with Article 15)</w:t>
      </w:r>
    </w:p>
    <w:p w:rsidR="00C2655A" w:rsidRDefault="00C054FA">
      <w:pPr>
        <w:pStyle w:val="Point1"/>
      </w:pPr>
      <w:r>
        <w:t>(b)</w:t>
      </w:r>
      <w:r>
        <w:tab/>
      </w:r>
      <w:proofErr w:type="gramStart"/>
      <w:r>
        <w:t>decisions</w:t>
      </w:r>
      <w:proofErr w:type="gramEnd"/>
      <w:r>
        <w:t xml:space="preserve"> to suspend or terminate the provision of the service, </w:t>
      </w:r>
      <w:r>
        <w:t>in whole or in part, to the recipients;</w:t>
      </w:r>
    </w:p>
    <w:p w:rsidR="00C2655A" w:rsidRDefault="00C054FA">
      <w:pPr>
        <w:pStyle w:val="Point1"/>
      </w:pPr>
      <w:r>
        <w:t>(c)</w:t>
      </w:r>
      <w:r>
        <w:tab/>
      </w:r>
      <w:proofErr w:type="gramStart"/>
      <w:r>
        <w:t>decisions</w:t>
      </w:r>
      <w:proofErr w:type="gramEnd"/>
      <w:r>
        <w:t xml:space="preserve"> to suspend or terminate the recipients’ account</w:t>
      </w:r>
      <w:r>
        <w:rPr>
          <w:b/>
          <w:bCs/>
          <w:i/>
          <w:iCs/>
        </w:rPr>
        <w:t>;</w:t>
      </w:r>
      <w:r>
        <w:rPr>
          <w:b/>
          <w:bCs/>
          <w:i/>
          <w:iCs/>
          <w:strike/>
        </w:rPr>
        <w:t>.</w:t>
      </w:r>
    </w:p>
    <w:p w:rsidR="00C2655A" w:rsidRDefault="00C054FA">
      <w:pPr>
        <w:pStyle w:val="Point1"/>
      </w:pPr>
      <w:r>
        <w:rPr>
          <w:b/>
          <w:bCs/>
          <w:i/>
          <w:iCs/>
        </w:rPr>
        <w:t>(ca)</w:t>
      </w:r>
      <w:r>
        <w:rPr>
          <w:b/>
          <w:bCs/>
          <w:i/>
          <w:iCs/>
        </w:rPr>
        <w:tab/>
      </w:r>
      <w:r>
        <w:rPr>
          <w:b/>
          <w:bCs/>
          <w:i/>
          <w:iCs/>
          <w:color w:val="000000"/>
          <w:u w:color="FFFFFF"/>
        </w:rPr>
        <w:t xml:space="preserve">any other decisions that adversely affect the recipient’s access to significant features of the platform’s regular services, including monetization of </w:t>
      </w:r>
      <w:r>
        <w:rPr>
          <w:rFonts w:eastAsia="Calibri"/>
          <w:b/>
          <w:bCs/>
          <w:i/>
          <w:iCs/>
          <w:color w:val="000000"/>
          <w:u w:color="FFFFFF"/>
        </w:rPr>
        <w:t>information</w:t>
      </w:r>
      <w:r>
        <w:rPr>
          <w:b/>
          <w:bCs/>
          <w:i/>
          <w:iCs/>
          <w:color w:val="000000"/>
          <w:u w:color="FFFFFF"/>
        </w:rPr>
        <w:t xml:space="preserve"> (495, 496)</w:t>
      </w:r>
    </w:p>
    <w:p w:rsidR="00C2655A" w:rsidRDefault="00C054FA">
      <w:pPr>
        <w:pStyle w:val="Point1"/>
        <w:ind w:firstLine="0"/>
      </w:pPr>
      <w:r>
        <w:rPr>
          <w:b/>
          <w:bCs/>
          <w:i/>
          <w:iCs/>
          <w:color w:val="000000"/>
          <w:u w:color="FFFFFF"/>
        </w:rPr>
        <w:t>(</w:t>
      </w:r>
      <w:proofErr w:type="gramStart"/>
      <w:r>
        <w:rPr>
          <w:b/>
          <w:bCs/>
          <w:i/>
          <w:iCs/>
          <w:color w:val="000000"/>
          <w:u w:color="FFFFFF"/>
        </w:rPr>
        <w:t>falls</w:t>
      </w:r>
      <w:proofErr w:type="gramEnd"/>
      <w:r>
        <w:rPr>
          <w:b/>
          <w:bCs/>
          <w:i/>
          <w:iCs/>
          <w:color w:val="000000"/>
          <w:u w:color="FFFFFF"/>
        </w:rPr>
        <w:t>: 497)</w:t>
      </w:r>
      <w:r>
        <w:rPr>
          <w:b/>
          <w:bCs/>
          <w:i/>
          <w:iCs/>
          <w:u w:color="FFFFFF"/>
        </w:rPr>
        <w:t xml:space="preserve"> </w:t>
      </w:r>
    </w:p>
    <w:p w:rsidR="00C2655A" w:rsidRDefault="00C054FA">
      <w:pPr>
        <w:pStyle w:val="ManualNumPar1"/>
      </w:pPr>
      <w:r>
        <w:t>2.</w:t>
      </w:r>
      <w:r>
        <w:tab/>
        <w:t>Online platforms shall ensure that their internal complaint-handl</w:t>
      </w:r>
      <w:r>
        <w:t xml:space="preserve">ing systems are easy to access, user-friendly and enable and facilitate the submission of sufficiently precise and adequately substantiated complaints. </w:t>
      </w:r>
      <w:r>
        <w:rPr>
          <w:b/>
          <w:i/>
          <w:u w:color="FFFFFF"/>
        </w:rPr>
        <w:t xml:space="preserve">Online platforms shall publicly disclose the rules of procedure of their internal complaint handling system. When a </w:t>
      </w:r>
      <w:r>
        <w:rPr>
          <w:rFonts w:eastAsia="Calibri"/>
          <w:b/>
          <w:i/>
          <w:u w:color="FFFFFF"/>
        </w:rPr>
        <w:t xml:space="preserve">recipient of the </w:t>
      </w:r>
      <w:proofErr w:type="gramStart"/>
      <w:r>
        <w:rPr>
          <w:rFonts w:eastAsia="Calibri"/>
          <w:b/>
          <w:i/>
          <w:u w:color="FFFFFF"/>
        </w:rPr>
        <w:t xml:space="preserve">service </w:t>
      </w:r>
      <w:r>
        <w:rPr>
          <w:b/>
          <w:i/>
          <w:u w:color="FFFFFF"/>
        </w:rPr>
        <w:t xml:space="preserve"> wants</w:t>
      </w:r>
      <w:proofErr w:type="gramEnd"/>
      <w:r>
        <w:rPr>
          <w:b/>
          <w:i/>
          <w:u w:color="FFFFFF"/>
        </w:rPr>
        <w:t xml:space="preserve"> to </w:t>
      </w:r>
      <w:r>
        <w:rPr>
          <w:rFonts w:eastAsia="Calibri"/>
          <w:b/>
          <w:i/>
          <w:u w:color="FFFFFF"/>
        </w:rPr>
        <w:t xml:space="preserve">present </w:t>
      </w:r>
      <w:r>
        <w:rPr>
          <w:b/>
          <w:i/>
          <w:u w:color="FFFFFF"/>
        </w:rPr>
        <w:t xml:space="preserve">a complaint, </w:t>
      </w:r>
      <w:r>
        <w:rPr>
          <w:rFonts w:eastAsia="Calibri"/>
          <w:b/>
          <w:i/>
          <w:u w:color="FFFFFF"/>
        </w:rPr>
        <w:t xml:space="preserve">the online platform </w:t>
      </w:r>
      <w:r>
        <w:rPr>
          <w:b/>
          <w:i/>
          <w:u w:color="FFFFFF"/>
        </w:rPr>
        <w:t xml:space="preserve">shall present </w:t>
      </w:r>
      <w:r>
        <w:rPr>
          <w:rFonts w:eastAsia="Calibri"/>
          <w:b/>
          <w:i/>
          <w:u w:color="FFFFFF"/>
        </w:rPr>
        <w:t xml:space="preserve">these rules </w:t>
      </w:r>
      <w:r>
        <w:rPr>
          <w:b/>
          <w:i/>
          <w:u w:color="FFFFFF"/>
        </w:rPr>
        <w:t xml:space="preserve">to </w:t>
      </w:r>
      <w:r>
        <w:rPr>
          <w:rFonts w:eastAsia="Calibri"/>
          <w:b/>
          <w:i/>
          <w:u w:color="FFFFFF"/>
        </w:rPr>
        <w:t xml:space="preserve">him or her </w:t>
      </w:r>
      <w:r>
        <w:rPr>
          <w:b/>
          <w:i/>
          <w:u w:color="FFFFFF"/>
        </w:rPr>
        <w:t>in a clear, user-friendl</w:t>
      </w:r>
      <w:r>
        <w:rPr>
          <w:b/>
          <w:i/>
          <w:u w:color="FFFFFF"/>
        </w:rPr>
        <w:t>y and easily accessible manner. (498, 499)</w:t>
      </w:r>
    </w:p>
    <w:p w:rsidR="00C2655A" w:rsidRDefault="00C054FA">
      <w:pPr>
        <w:pStyle w:val="ManualNumPar1"/>
      </w:pPr>
      <w:r>
        <w:t>3.</w:t>
      </w:r>
      <w:r>
        <w:tab/>
        <w:t xml:space="preserve">Online platforms shall handle complaints submitted through their internal complaint-handling system in a timely, diligent and </w:t>
      </w:r>
      <w:r>
        <w:rPr>
          <w:b/>
          <w:bCs/>
          <w:i/>
          <w:iCs/>
          <w:strike/>
        </w:rPr>
        <w:t>objective</w:t>
      </w:r>
      <w:r>
        <w:t xml:space="preserve"> </w:t>
      </w:r>
      <w:r>
        <w:rPr>
          <w:b/>
          <w:bCs/>
          <w:i/>
          <w:iCs/>
        </w:rPr>
        <w:t>non-arbitrary</w:t>
      </w:r>
      <w:r>
        <w:t xml:space="preserve"> manner. </w:t>
      </w:r>
      <w:proofErr w:type="gramStart"/>
      <w:r>
        <w:t xml:space="preserve">Where a complaint </w:t>
      </w:r>
      <w:r>
        <w:rPr>
          <w:b/>
          <w:bCs/>
          <w:i/>
          <w:iCs/>
        </w:rPr>
        <w:t>against a decision listed in point</w:t>
      </w:r>
      <w:r>
        <w:rPr>
          <w:b/>
          <w:bCs/>
          <w:i/>
          <w:iCs/>
        </w:rPr>
        <w:t>s (a) to (ca) of paragraph 1</w:t>
      </w:r>
      <w:r>
        <w:t xml:space="preserve"> contains sufficient grounds for the online platform to consider that the information to which the complaint relates is not </w:t>
      </w:r>
      <w:r>
        <w:rPr>
          <w:b/>
          <w:bCs/>
          <w:i/>
          <w:iCs/>
        </w:rPr>
        <w:t>manifestly</w:t>
      </w:r>
      <w:r>
        <w:t xml:space="preserve"> illegal and is not incompatible with its terms and conditions, or contains information indica</w:t>
      </w:r>
      <w:r>
        <w:t>ting that the complainant’s conduct does not warrant the suspension or termination of the service or the account, it shall reverse its decision referred to in paragraph 1 without undue delay.</w:t>
      </w:r>
      <w:proofErr w:type="gramEnd"/>
      <w:r>
        <w:t xml:space="preserve"> </w:t>
      </w:r>
      <w:r>
        <w:rPr>
          <w:b/>
          <w:bCs/>
          <w:i/>
          <w:iCs/>
        </w:rPr>
        <w:t>(AM 78, 504; falls: 500, 501, 502, 503)</w:t>
      </w:r>
    </w:p>
    <w:p w:rsidR="00C2655A" w:rsidRDefault="00C054FA">
      <w:pPr>
        <w:pStyle w:val="ManualNumPar1"/>
      </w:pPr>
      <w:r>
        <w:rPr>
          <w:b/>
          <w:bCs/>
          <w:i/>
          <w:iCs/>
        </w:rPr>
        <w:t>3a.</w:t>
      </w:r>
      <w:r>
        <w:tab/>
      </w:r>
      <w:r>
        <w:rPr>
          <w:b/>
          <w:bCs/>
          <w:i/>
          <w:iCs/>
        </w:rPr>
        <w:t>Upon receipt of a co</w:t>
      </w:r>
      <w:r>
        <w:rPr>
          <w:b/>
          <w:bCs/>
          <w:i/>
          <w:iCs/>
        </w:rPr>
        <w:t xml:space="preserve">mplaint against a decision pursuant to point (-a) of Paragraph 1, the online platform shall notify the information provider of the </w:t>
      </w:r>
      <w:r>
        <w:rPr>
          <w:b/>
          <w:bCs/>
          <w:i/>
          <w:iCs/>
          <w:color w:val="000000"/>
        </w:rPr>
        <w:t>complaint,</w:t>
      </w:r>
      <w:r>
        <w:rPr>
          <w:b/>
          <w:bCs/>
          <w:i/>
          <w:iCs/>
        </w:rPr>
        <w:t xml:space="preserve"> using available contacts details, and give the information provider the opportunity to reply before taking a decis</w:t>
      </w:r>
      <w:r>
        <w:rPr>
          <w:b/>
          <w:bCs/>
          <w:i/>
          <w:iCs/>
        </w:rPr>
        <w:t>ion.</w:t>
      </w:r>
      <w:r>
        <w:rPr>
          <w:highlight w:val="yellow"/>
        </w:rPr>
        <w:t xml:space="preserve"> </w:t>
      </w:r>
    </w:p>
    <w:p w:rsidR="00C2655A" w:rsidRDefault="00C2655A">
      <w:pPr>
        <w:rPr>
          <w:b/>
          <w:bCs/>
          <w:i/>
          <w:iCs/>
        </w:rPr>
      </w:pPr>
    </w:p>
    <w:p w:rsidR="00C2655A" w:rsidRDefault="00C054FA">
      <w:pPr>
        <w:pStyle w:val="ManualNumPar1"/>
      </w:pPr>
      <w:r>
        <w:t>4.</w:t>
      </w:r>
      <w:r>
        <w:tab/>
        <w:t>Online platforms shall inform complainants without undue delay of the decision they have taken in respect of the information to which the complaint relates and shall inform complainants of the possibility of out-of-court dispute settlement provid</w:t>
      </w:r>
      <w:r>
        <w:t xml:space="preserve">ed for in Article 18 and other available redress possibilities. </w:t>
      </w:r>
      <w:r>
        <w:rPr>
          <w:b/>
          <w:bCs/>
          <w:i/>
          <w:iCs/>
        </w:rPr>
        <w:t>In the case of a complaint against a decision pursuant to point (-a) of Paragraph 1, th</w:t>
      </w:r>
      <w:r>
        <w:rPr>
          <w:b/>
          <w:bCs/>
          <w:i/>
          <w:iCs/>
          <w:color w:val="000000"/>
        </w:rPr>
        <w:t>is shall apply, mutatis mutandis, to information providers who have provided contacts details.</w:t>
      </w:r>
      <w:r>
        <w:t xml:space="preserve"> </w:t>
      </w:r>
      <w:r>
        <w:rPr>
          <w:b/>
          <w:bCs/>
          <w:i/>
          <w:iCs/>
        </w:rPr>
        <w:t>In case th</w:t>
      </w:r>
      <w:r>
        <w:rPr>
          <w:b/>
          <w:bCs/>
          <w:i/>
          <w:iCs/>
        </w:rPr>
        <w:t xml:space="preserve">e decision referred to in paragraph 1 is to </w:t>
      </w:r>
      <w:proofErr w:type="gramStart"/>
      <w:r>
        <w:rPr>
          <w:b/>
          <w:bCs/>
          <w:i/>
          <w:iCs/>
        </w:rPr>
        <w:t>be sustained</w:t>
      </w:r>
      <w:proofErr w:type="gramEnd"/>
      <w:r>
        <w:rPr>
          <w:b/>
          <w:bCs/>
          <w:i/>
          <w:iCs/>
        </w:rPr>
        <w:t xml:space="preserve">, detailed explanation on how </w:t>
      </w:r>
      <w:r>
        <w:rPr>
          <w:b/>
          <w:bCs/>
          <w:i/>
          <w:iCs/>
          <w:color w:val="000000"/>
        </w:rPr>
        <w:t xml:space="preserve">it </w:t>
      </w:r>
      <w:r>
        <w:rPr>
          <w:b/>
          <w:bCs/>
          <w:i/>
          <w:iCs/>
        </w:rPr>
        <w:t xml:space="preserve">is in </w:t>
      </w:r>
      <w:r>
        <w:rPr>
          <w:b/>
          <w:bCs/>
          <w:i/>
          <w:iCs/>
          <w:color w:val="000000"/>
        </w:rPr>
        <w:t xml:space="preserve">line with </w:t>
      </w:r>
      <w:r>
        <w:rPr>
          <w:b/>
          <w:bCs/>
          <w:i/>
          <w:iCs/>
        </w:rPr>
        <w:t xml:space="preserve">the platform’s terms and conditions or </w:t>
      </w:r>
      <w:r>
        <w:rPr>
          <w:b/>
          <w:bCs/>
          <w:i/>
          <w:iCs/>
          <w:color w:val="000000"/>
        </w:rPr>
        <w:t>applicable legislation shall be provided</w:t>
      </w:r>
      <w:r>
        <w:rPr>
          <w:b/>
          <w:bCs/>
          <w:i/>
          <w:iCs/>
        </w:rPr>
        <w:t xml:space="preserve">. (505; falls: 506, 507) </w:t>
      </w:r>
    </w:p>
    <w:p w:rsidR="00C2655A" w:rsidRDefault="00C054FA">
      <w:pPr>
        <w:pStyle w:val="ManualNumPar1"/>
      </w:pPr>
      <w:r>
        <w:t>5.</w:t>
      </w:r>
      <w:r>
        <w:tab/>
        <w:t>Online platforms shall ensure that the deci</w:t>
      </w:r>
      <w:r>
        <w:t xml:space="preserve">sions, referred to in paragraph 4, are not solely taken </w:t>
      </w:r>
      <w:proofErr w:type="gramStart"/>
      <w:r>
        <w:t>on the basis of</w:t>
      </w:r>
      <w:proofErr w:type="gramEnd"/>
      <w:r>
        <w:t xml:space="preserve"> automated means. </w:t>
      </w:r>
      <w:r>
        <w:rPr>
          <w:b/>
          <w:i/>
          <w:u w:color="FFFFFF"/>
        </w:rPr>
        <w:t xml:space="preserve"> (</w:t>
      </w:r>
      <w:proofErr w:type="gramStart"/>
      <w:r>
        <w:rPr>
          <w:b/>
          <w:i/>
          <w:u w:color="FFFFFF"/>
        </w:rPr>
        <w:t>falls</w:t>
      </w:r>
      <w:proofErr w:type="gramEnd"/>
      <w:r>
        <w:rPr>
          <w:b/>
          <w:i/>
          <w:u w:color="FFFFFF"/>
        </w:rPr>
        <w:t>: 508, 509, 510)</w:t>
      </w:r>
    </w:p>
    <w:p w:rsidR="00C2655A" w:rsidRDefault="00C054FA">
      <w:pPr>
        <w:pStyle w:val="Text1"/>
      </w:pPr>
      <w:r>
        <w:rPr>
          <w:b/>
          <w:i/>
          <w:u w:color="FFFFFF"/>
        </w:rPr>
        <w:t>(</w:t>
      </w:r>
      <w:proofErr w:type="gramStart"/>
      <w:r>
        <w:rPr>
          <w:b/>
          <w:i/>
          <w:u w:color="FFFFFF"/>
        </w:rPr>
        <w:t>falls</w:t>
      </w:r>
      <w:proofErr w:type="gramEnd"/>
      <w:r>
        <w:rPr>
          <w:b/>
          <w:i/>
          <w:u w:color="FFFFFF"/>
        </w:rPr>
        <w:t>: 511)</w:t>
      </w:r>
    </w:p>
    <w:p w:rsidR="00C2655A" w:rsidRDefault="00C054FA">
      <w:pPr>
        <w:pStyle w:val="Titrearticle"/>
      </w:pPr>
      <w:r>
        <w:t>Article 18</w:t>
      </w:r>
      <w:r>
        <w:rPr>
          <w:lang w:val="en-IE"/>
        </w:rPr>
        <w:br/>
      </w:r>
      <w:r>
        <w:t>Out-of-court dispute settlement</w:t>
      </w:r>
    </w:p>
    <w:p w:rsidR="00C2655A" w:rsidRDefault="00C054FA">
      <w:pPr>
        <w:pStyle w:val="ManualNumPar1"/>
      </w:pPr>
      <w:proofErr w:type="gramStart"/>
      <w:r>
        <w:t>1.</w:t>
      </w:r>
      <w:r>
        <w:tab/>
        <w:t xml:space="preserve">Recipients of the service addressed by the decisions referred to in Article 17(1) </w:t>
      </w:r>
      <w:r>
        <w:rPr>
          <w:b/>
          <w:bCs/>
          <w:i/>
          <w:iCs/>
        </w:rPr>
        <w:t>an</w:t>
      </w:r>
      <w:r>
        <w:rPr>
          <w:b/>
          <w:bCs/>
          <w:i/>
          <w:iCs/>
        </w:rPr>
        <w:t xml:space="preserve">d qualified entities </w:t>
      </w:r>
      <w:r>
        <w:rPr>
          <w:rStyle w:val="Internetverknpfung"/>
          <w:b/>
          <w:bCs/>
          <w:i/>
          <w:iCs/>
          <w:color w:val="000000"/>
          <w:u w:val="none"/>
        </w:rPr>
        <w:t xml:space="preserve">as defined in Article 3, point (4) of </w:t>
      </w:r>
      <w:r>
        <w:rPr>
          <w:b/>
          <w:bCs/>
          <w:i/>
          <w:iCs/>
        </w:rPr>
        <w:t>Directive (EU) 2020/1828,</w:t>
      </w:r>
      <w:r>
        <w:t xml:space="preserve"> shall be entitled to select any out-of-court dispute </w:t>
      </w:r>
      <w:r>
        <w:rPr>
          <w:b/>
          <w:bCs/>
          <w:i/>
          <w:iCs/>
        </w:rPr>
        <w:t>settlement body</w:t>
      </w:r>
      <w:r>
        <w:t xml:space="preserve"> that has been certified in accordance with paragraph 2 in order to resolve disputes relating to those </w:t>
      </w:r>
      <w:r>
        <w:t>decisions, including complaints that could not be resolved by means of the internal complaint-handling system referred to in that Article.</w:t>
      </w:r>
      <w:proofErr w:type="gramEnd"/>
      <w:r>
        <w:t xml:space="preserve"> Online platforms shall engage, in good faith, with the body selected with a view to resolving the dispute and </w:t>
      </w:r>
      <w:proofErr w:type="gramStart"/>
      <w:r>
        <w:t>shall b</w:t>
      </w:r>
      <w:r>
        <w:t>e bound</w:t>
      </w:r>
      <w:proofErr w:type="gramEnd"/>
      <w:r>
        <w:t xml:space="preserve"> by the decision taken by the body. </w:t>
      </w:r>
      <w:r>
        <w:rPr>
          <w:b/>
          <w:bCs/>
          <w:i/>
          <w:iCs/>
        </w:rPr>
        <w:t>(AM 79, 513; falls: 512)</w:t>
      </w:r>
    </w:p>
    <w:p w:rsidR="00C2655A" w:rsidRDefault="00C054FA">
      <w:pPr>
        <w:pStyle w:val="Text1"/>
      </w:pPr>
      <w:proofErr w:type="gramStart"/>
      <w:r>
        <w:t xml:space="preserve">The first subparagraph is without prejudice to the right of the recipient concerned to </w:t>
      </w:r>
      <w:r>
        <w:rPr>
          <w:b/>
          <w:bCs/>
          <w:i/>
          <w:iCs/>
        </w:rPr>
        <w:t>seek</w:t>
      </w:r>
      <w:r>
        <w:t xml:space="preserve"> </w:t>
      </w:r>
      <w:r>
        <w:rPr>
          <w:b/>
          <w:bCs/>
          <w:i/>
          <w:iCs/>
        </w:rPr>
        <w:t>(515)</w:t>
      </w:r>
      <w:r>
        <w:t xml:space="preserve"> redress against the decision </w:t>
      </w:r>
      <w:r>
        <w:rPr>
          <w:b/>
          <w:i/>
          <w:u w:color="FFFFFF"/>
        </w:rPr>
        <w:t xml:space="preserve">of the online platform before a court in accordance with the </w:t>
      </w:r>
      <w:r>
        <w:rPr>
          <w:b/>
          <w:i/>
          <w:u w:color="FFFFFF"/>
        </w:rPr>
        <w:t xml:space="preserve">applicable law, </w:t>
      </w:r>
      <w:r>
        <w:rPr>
          <w:b/>
          <w:i/>
          <w:color w:val="000000"/>
          <w:u w:color="FFFFFF"/>
        </w:rPr>
        <w:t>as well as the right of the online platform concerned to seek redress against the decision of the out-of-court dispute settlement body</w:t>
      </w:r>
      <w:r>
        <w:rPr>
          <w:b/>
          <w:i/>
          <w:u w:color="FFFFFF"/>
        </w:rPr>
        <w:t xml:space="preserve"> </w:t>
      </w:r>
      <w:r>
        <w:t>before a court in accordance with the applicable law.</w:t>
      </w:r>
      <w:proofErr w:type="gramEnd"/>
      <w:r>
        <w:t xml:space="preserve"> </w:t>
      </w:r>
      <w:r>
        <w:rPr>
          <w:b/>
          <w:bCs/>
          <w:i/>
          <w:iCs/>
        </w:rPr>
        <w:t>(514)</w:t>
      </w:r>
    </w:p>
    <w:p w:rsidR="00C2655A" w:rsidRDefault="00C054FA">
      <w:pPr>
        <w:pStyle w:val="ManualNumPar1"/>
      </w:pPr>
      <w:r>
        <w:t>2.</w:t>
      </w:r>
      <w:r>
        <w:tab/>
        <w:t xml:space="preserve">The Digital Services Coordinator of the </w:t>
      </w:r>
      <w:r>
        <w:t xml:space="preserve">Member State where the out-of-court dispute settlement body is established </w:t>
      </w:r>
      <w:proofErr w:type="gramStart"/>
      <w:r>
        <w:t>shall, at the request of that body, certify</w:t>
      </w:r>
      <w:proofErr w:type="gramEnd"/>
      <w:r>
        <w:t xml:space="preserve"> the body, where the body has demonstrated that it meets all of the following conditions:</w:t>
      </w:r>
    </w:p>
    <w:p w:rsidR="00C2655A" w:rsidRDefault="00C054FA">
      <w:pPr>
        <w:pStyle w:val="Point1"/>
      </w:pPr>
      <w:r>
        <w:t>(a)</w:t>
      </w:r>
      <w:r>
        <w:tab/>
        <w:t>it is impartial and independent of online pl</w:t>
      </w:r>
      <w:r>
        <w:t xml:space="preserve">atforms and recipients of the service provided by the online platforms </w:t>
      </w:r>
      <w:r>
        <w:rPr>
          <w:b/>
          <w:i/>
          <w:u w:color="FFFFFF"/>
        </w:rPr>
        <w:t>and is legally distinct from and functionally independent of the government of the Member State or any other private body</w:t>
      </w:r>
      <w:r>
        <w:t xml:space="preserve">; </w:t>
      </w:r>
      <w:r>
        <w:rPr>
          <w:b/>
          <w:bCs/>
          <w:i/>
          <w:iCs/>
        </w:rPr>
        <w:t>(516; falls: 517, 518)</w:t>
      </w:r>
    </w:p>
    <w:p w:rsidR="00C2655A" w:rsidRDefault="00C054FA">
      <w:pPr>
        <w:pStyle w:val="Point1"/>
      </w:pPr>
      <w:r>
        <w:rPr>
          <w:b/>
          <w:bCs/>
          <w:i/>
          <w:iCs/>
        </w:rPr>
        <w:t>(</w:t>
      </w:r>
      <w:proofErr w:type="gramStart"/>
      <w:r>
        <w:rPr>
          <w:b/>
          <w:bCs/>
          <w:i/>
          <w:iCs/>
        </w:rPr>
        <w:t>aa</w:t>
      </w:r>
      <w:proofErr w:type="gramEnd"/>
      <w:r>
        <w:rPr>
          <w:b/>
          <w:bCs/>
          <w:i/>
          <w:iCs/>
        </w:rPr>
        <w:t>) it includes legal experts; (AM 80,</w:t>
      </w:r>
      <w:r>
        <w:rPr>
          <w:b/>
          <w:bCs/>
          <w:i/>
          <w:iCs/>
        </w:rPr>
        <w:t xml:space="preserve"> 519, first part 520)</w:t>
      </w:r>
    </w:p>
    <w:p w:rsidR="00C2655A" w:rsidRDefault="00C054FA">
      <w:pPr>
        <w:pStyle w:val="Point1"/>
      </w:pPr>
      <w:proofErr w:type="gramStart"/>
      <w:r>
        <w:t>(b)</w:t>
      </w:r>
      <w:r>
        <w:tab/>
        <w:t xml:space="preserve">it has the necessary expertise </w:t>
      </w:r>
      <w:r>
        <w:rPr>
          <w:b/>
          <w:bCs/>
          <w:i/>
          <w:iCs/>
        </w:rPr>
        <w:t>and qualification</w:t>
      </w:r>
      <w:r>
        <w:t xml:space="preserve"> in </w:t>
      </w:r>
      <w:r>
        <w:rPr>
          <w:b/>
          <w:bCs/>
          <w:i/>
          <w:iCs/>
          <w:strike/>
        </w:rPr>
        <w:t>relation to the</w:t>
      </w:r>
      <w:r>
        <w:t xml:space="preserve"> issues </w:t>
      </w:r>
      <w:r>
        <w:rPr>
          <w:b/>
          <w:i/>
          <w:u w:color="FFFFFF"/>
        </w:rPr>
        <w:t xml:space="preserve">concerning </w:t>
      </w:r>
      <w:r>
        <w:rPr>
          <w:b/>
          <w:bCs/>
          <w:i/>
          <w:iCs/>
          <w:strike/>
        </w:rPr>
        <w:t>arising in</w:t>
      </w:r>
      <w:r>
        <w:t xml:space="preserve"> one or more particular areas of illegal content, or in relation to the application and enforcement of terms and conditions of one or </w:t>
      </w:r>
      <w:r>
        <w:t xml:space="preserve">more types of online platforms, </w:t>
      </w:r>
      <w:r>
        <w:rPr>
          <w:b/>
          <w:bCs/>
          <w:i/>
          <w:iCs/>
        </w:rPr>
        <w:t>therefore</w:t>
      </w:r>
      <w:r>
        <w:t xml:space="preserve"> allowing the body to contribute effectively </w:t>
      </w:r>
      <w:r>
        <w:rPr>
          <w:b/>
          <w:bCs/>
          <w:i/>
          <w:iCs/>
        </w:rPr>
        <w:t>and adequately</w:t>
      </w:r>
      <w:r>
        <w:t xml:space="preserve"> to the settlement of a dispute; </w:t>
      </w:r>
      <w:r>
        <w:rPr>
          <w:b/>
          <w:bCs/>
          <w:i/>
          <w:iCs/>
        </w:rPr>
        <w:t>(second part 520, 521)</w:t>
      </w:r>
      <w:proofErr w:type="gramEnd"/>
    </w:p>
    <w:p w:rsidR="00C2655A" w:rsidRDefault="00C054FA">
      <w:pPr>
        <w:pStyle w:val="Point1"/>
      </w:pPr>
      <w:r>
        <w:t>(c)</w:t>
      </w:r>
      <w:r>
        <w:tab/>
      </w:r>
      <w:proofErr w:type="gramStart"/>
      <w:r>
        <w:t>the</w:t>
      </w:r>
      <w:proofErr w:type="gramEnd"/>
      <w:r>
        <w:t xml:space="preserve"> dispute settlement is easily accessible through electronic communication technology;</w:t>
      </w:r>
    </w:p>
    <w:p w:rsidR="00C2655A" w:rsidRDefault="00C054FA">
      <w:pPr>
        <w:pStyle w:val="Point1"/>
      </w:pPr>
      <w:r>
        <w:t>(d)</w:t>
      </w:r>
      <w:r>
        <w:tab/>
      </w:r>
      <w:proofErr w:type="gramStart"/>
      <w:r>
        <w:t>it</w:t>
      </w:r>
      <w:proofErr w:type="gramEnd"/>
      <w:r>
        <w:t xml:space="preserve"> </w:t>
      </w:r>
      <w:r>
        <w:t>is capable of settling dispute</w:t>
      </w:r>
      <w:r>
        <w:rPr>
          <w:b/>
          <w:bCs/>
          <w:i/>
          <w:iCs/>
        </w:rPr>
        <w:t>s</w:t>
      </w:r>
      <w:r>
        <w:t xml:space="preserve"> in a swift, efficient and cost-effective manner and in at least one official language of the Union; </w:t>
      </w:r>
      <w:r>
        <w:rPr>
          <w:b/>
          <w:bCs/>
          <w:i/>
          <w:iCs/>
        </w:rPr>
        <w:t>(522)</w:t>
      </w:r>
    </w:p>
    <w:p w:rsidR="00C2655A" w:rsidRDefault="00C054FA">
      <w:pPr>
        <w:pStyle w:val="Point1"/>
      </w:pPr>
      <w:r>
        <w:t>(e)</w:t>
      </w:r>
      <w:r>
        <w:tab/>
      </w:r>
      <w:proofErr w:type="gramStart"/>
      <w:r>
        <w:t>the</w:t>
      </w:r>
      <w:proofErr w:type="gramEnd"/>
      <w:r>
        <w:t xml:space="preserve"> dispute settlement takes place in accordance with clear and fair rules of procedure </w:t>
      </w:r>
      <w:r>
        <w:rPr>
          <w:b/>
          <w:i/>
          <w:u w:color="FFFFFF"/>
        </w:rPr>
        <w:t xml:space="preserve">that are  clearly visible </w:t>
      </w:r>
      <w:r>
        <w:rPr>
          <w:b/>
          <w:i/>
          <w:u w:color="FFFFFF"/>
        </w:rPr>
        <w:t>and easily accessible to the public</w:t>
      </w:r>
      <w:r>
        <w:t xml:space="preserve">. </w:t>
      </w:r>
      <w:r>
        <w:rPr>
          <w:b/>
          <w:bCs/>
          <w:i/>
          <w:iCs/>
        </w:rPr>
        <w:t>(523)</w:t>
      </w:r>
    </w:p>
    <w:p w:rsidR="00C2655A" w:rsidRDefault="00C054FA">
      <w:pPr>
        <w:ind w:left="850"/>
      </w:pPr>
      <w:r>
        <w:rPr>
          <w:lang w:eastAsia="en-GB"/>
        </w:rPr>
        <w:t>The Digital Services Coordinator shall, where applicable, specify in the certificate the particular issues to which the body’s expertise relates and the official language or languages of the Union in which the bod</w:t>
      </w:r>
      <w:r>
        <w:rPr>
          <w:lang w:eastAsia="en-GB"/>
        </w:rPr>
        <w:t>y is capable of settling disputes, as referred to in points (b) and (d) of the first subparagraph, respectively.</w:t>
      </w:r>
    </w:p>
    <w:p w:rsidR="00C2655A" w:rsidRDefault="00C054FA">
      <w:pPr>
        <w:pStyle w:val="ManualNumPar1"/>
      </w:pPr>
      <w:r>
        <w:t>3.</w:t>
      </w:r>
      <w:r>
        <w:tab/>
        <w:t>If the body decides the dispute in favour of the recipient of the service, the online platform shall reimburse the recipient for any fees an</w:t>
      </w:r>
      <w:r>
        <w:t xml:space="preserve">d other reasonable expenses that the recipient has paid or is to pay in relation to the dispute settlement. If the body decides the dispute in favour of the online platform, </w:t>
      </w:r>
      <w:r>
        <w:rPr>
          <w:rFonts w:eastAsia="Times New Roman"/>
          <w:lang w:eastAsia="en-GB"/>
        </w:rPr>
        <w:t>the recipient shall not be required to reimburse any fees or other expenses that t</w:t>
      </w:r>
      <w:r>
        <w:rPr>
          <w:rFonts w:eastAsia="Times New Roman"/>
          <w:lang w:eastAsia="en-GB"/>
        </w:rPr>
        <w:t xml:space="preserve">he online platform paid or is to pay in relation to the dispute settlement. </w:t>
      </w:r>
      <w:r>
        <w:rPr>
          <w:rFonts w:eastAsia="Times New Roman"/>
          <w:b/>
          <w:i/>
          <w:u w:color="FFFFFF"/>
          <w:lang w:eastAsia="en-GB"/>
        </w:rPr>
        <w:t>Out-of-court dispute settlement procedures shall preferably be free of charge for the recipient of the service.</w:t>
      </w:r>
      <w:r>
        <w:rPr>
          <w:rFonts w:eastAsia="Times New Roman"/>
          <w:lang w:eastAsia="en-GB"/>
        </w:rPr>
        <w:t xml:space="preserve"> </w:t>
      </w:r>
      <w:r>
        <w:rPr>
          <w:rFonts w:eastAsia="Times New Roman"/>
          <w:b/>
          <w:i/>
          <w:u w:color="FFFFFF"/>
          <w:lang w:eastAsia="en-GB"/>
        </w:rPr>
        <w:t>In the event that costs are applied, the procedure shall be accessib</w:t>
      </w:r>
      <w:r>
        <w:rPr>
          <w:rFonts w:eastAsia="Times New Roman"/>
          <w:b/>
          <w:i/>
          <w:u w:color="FFFFFF"/>
          <w:lang w:eastAsia="en-GB"/>
        </w:rPr>
        <w:t>le, attractive and inexpensive for recipients of the service.</w:t>
      </w:r>
      <w:r>
        <w:rPr>
          <w:rFonts w:eastAsia="Times New Roman"/>
          <w:lang w:eastAsia="en-GB"/>
        </w:rPr>
        <w:t xml:space="preserve"> </w:t>
      </w:r>
      <w:r>
        <w:rPr>
          <w:rFonts w:eastAsia="Times New Roman"/>
          <w:b/>
          <w:i/>
          <w:u w:color="FFFFFF"/>
          <w:lang w:eastAsia="en-GB"/>
        </w:rPr>
        <w:t>To that end, costs shall not exceed a nominal fee. (526</w:t>
      </w:r>
      <w:r>
        <w:rPr>
          <w:rFonts w:eastAsia="Times New Roman"/>
          <w:i/>
          <w:u w:color="FFFFFF"/>
          <w:lang w:eastAsia="en-GB"/>
        </w:rPr>
        <w:t xml:space="preserve">; </w:t>
      </w:r>
      <w:r>
        <w:rPr>
          <w:rFonts w:eastAsia="Times New Roman"/>
          <w:b/>
          <w:bCs/>
          <w:i/>
          <w:u w:color="FFFFFF"/>
          <w:lang w:eastAsia="en-GB"/>
        </w:rPr>
        <w:t>falls: 524, 525)</w:t>
      </w:r>
    </w:p>
    <w:p w:rsidR="00C2655A" w:rsidRDefault="00C054FA">
      <w:pPr>
        <w:ind w:left="850"/>
        <w:rPr>
          <w:lang w:eastAsia="en-GB"/>
        </w:rPr>
      </w:pPr>
      <w:r>
        <w:rPr>
          <w:lang w:eastAsia="en-GB"/>
        </w:rPr>
        <w:t xml:space="preserve">The fees charged by the body for the dispute settlement shall be reasonable and shall in any event not exceed the costs </w:t>
      </w:r>
      <w:r>
        <w:rPr>
          <w:lang w:eastAsia="en-GB"/>
        </w:rPr>
        <w:t xml:space="preserve">thereof. </w:t>
      </w:r>
    </w:p>
    <w:p w:rsidR="00C2655A" w:rsidRDefault="00C054FA">
      <w:pPr>
        <w:ind w:left="850"/>
        <w:rPr>
          <w:lang w:eastAsia="en-GB"/>
        </w:rPr>
      </w:pPr>
      <w:r>
        <w:rPr>
          <w:lang w:eastAsia="en-GB"/>
        </w:rPr>
        <w:t xml:space="preserve">Certified out-of-court dispute settlement bodies shall make the fees, or the mechanisms used to determine the fees </w:t>
      </w:r>
      <w:r>
        <w:rPr>
          <w:b/>
          <w:i/>
          <w:u w:color="FFFFFF"/>
          <w:lang w:eastAsia="en-GB"/>
        </w:rPr>
        <w:t>publicly available</w:t>
      </w:r>
      <w:r>
        <w:rPr>
          <w:b/>
          <w:bCs/>
          <w:i/>
          <w:iCs/>
          <w:lang w:eastAsia="en-GB"/>
        </w:rPr>
        <w:t>, and shall make them</w:t>
      </w:r>
      <w:r>
        <w:rPr>
          <w:lang w:eastAsia="en-GB"/>
        </w:rPr>
        <w:t xml:space="preserve"> </w:t>
      </w:r>
      <w:r>
        <w:rPr>
          <w:b/>
          <w:i/>
          <w:u w:color="FFFFFF"/>
          <w:lang w:eastAsia="en-GB"/>
        </w:rPr>
        <w:t xml:space="preserve">(527) </w:t>
      </w:r>
      <w:r>
        <w:rPr>
          <w:lang w:eastAsia="en-GB"/>
        </w:rPr>
        <w:t xml:space="preserve">known to the recipient of the services and the online platform concerned before </w:t>
      </w:r>
      <w:r>
        <w:rPr>
          <w:lang w:eastAsia="en-GB"/>
        </w:rPr>
        <w:t>engaging in the dispute settlement.</w:t>
      </w:r>
    </w:p>
    <w:p w:rsidR="00C2655A" w:rsidRDefault="00C054FA">
      <w:pPr>
        <w:pStyle w:val="ManualNumPar1"/>
        <w:rPr>
          <w:lang w:eastAsia="en-GB"/>
        </w:rPr>
      </w:pPr>
      <w:r>
        <w:t>4.</w:t>
      </w:r>
      <w:r>
        <w:tab/>
      </w:r>
      <w:r>
        <w:rPr>
          <w:lang w:eastAsia="en-GB"/>
        </w:rPr>
        <w:t>Member States may establish out-of-court dispute settlement bodies for the purposes of paragraph 1 or support the activities of some or all out-of-court dispute settlement bodies that they have certified in accordance</w:t>
      </w:r>
      <w:r>
        <w:rPr>
          <w:lang w:eastAsia="en-GB"/>
        </w:rPr>
        <w:t xml:space="preserve"> with paragraph </w:t>
      </w:r>
      <w:proofErr w:type="gramStart"/>
      <w:r>
        <w:rPr>
          <w:lang w:eastAsia="en-GB"/>
        </w:rPr>
        <w:t>2</w:t>
      </w:r>
      <w:proofErr w:type="gramEnd"/>
      <w:r>
        <w:rPr>
          <w:lang w:eastAsia="en-GB"/>
        </w:rPr>
        <w:t>.</w:t>
      </w:r>
    </w:p>
    <w:p w:rsidR="00C2655A" w:rsidRDefault="00C054FA">
      <w:pPr>
        <w:ind w:left="850"/>
        <w:rPr>
          <w:lang w:eastAsia="en-GB"/>
        </w:rPr>
      </w:pPr>
      <w:r>
        <w:t>Member States</w:t>
      </w:r>
      <w:r>
        <w:rPr>
          <w:lang w:eastAsia="en-GB"/>
        </w:rPr>
        <w:t xml:space="preserve"> shall ensure that any of their activities undertaken under the first subparagraph do not affect the ability of their Digital Services Coordinators to certify the bodies concerned in accordance with paragraph 2.</w:t>
      </w:r>
    </w:p>
    <w:p w:rsidR="00C2655A" w:rsidRDefault="00C054FA">
      <w:pPr>
        <w:pStyle w:val="ManualNumPar1"/>
      </w:pPr>
      <w:r>
        <w:t>5.</w:t>
      </w:r>
      <w:r>
        <w:tab/>
      </w:r>
      <w:r>
        <w:rPr>
          <w:lang w:eastAsia="en-GB"/>
        </w:rPr>
        <w:t>Digital S</w:t>
      </w:r>
      <w:r>
        <w:rPr>
          <w:lang w:eastAsia="en-GB"/>
        </w:rPr>
        <w:t xml:space="preserve">ervices Coordinators shall notify to the Commission the out-of-court dispute settlement bodies that they have certified in accordance with paragraph 2, including where applicable the specifications referred to in the second subparagraph of that paragraph. </w:t>
      </w:r>
      <w:r>
        <w:rPr>
          <w:lang w:eastAsia="en-GB"/>
        </w:rPr>
        <w:t>The Commission shall publish a list of those bodies, including those specifications, on a dedicated website, and keep it updated.</w:t>
      </w:r>
    </w:p>
    <w:p w:rsidR="00C2655A" w:rsidRDefault="00C054FA">
      <w:pPr>
        <w:pStyle w:val="Text1"/>
        <w:ind w:hanging="850"/>
      </w:pPr>
      <w:r>
        <w:rPr>
          <w:b/>
          <w:bCs/>
          <w:i/>
          <w:iCs/>
          <w:lang w:eastAsia="en-GB"/>
        </w:rPr>
        <w:t>5a.</w:t>
      </w:r>
      <w:r>
        <w:rPr>
          <w:b/>
          <w:bCs/>
          <w:i/>
          <w:iCs/>
          <w:lang w:eastAsia="en-GB"/>
        </w:rPr>
        <w:tab/>
      </w:r>
      <w:proofErr w:type="gramStart"/>
      <w:r>
        <w:rPr>
          <w:b/>
          <w:i/>
          <w:u w:color="FFFFFF"/>
          <w:lang w:eastAsia="en-GB"/>
        </w:rPr>
        <w:t>This</w:t>
      </w:r>
      <w:proofErr w:type="gramEnd"/>
      <w:r>
        <w:rPr>
          <w:b/>
          <w:i/>
          <w:u w:color="FFFFFF"/>
          <w:lang w:eastAsia="en-GB"/>
        </w:rPr>
        <w:t xml:space="preserve"> article is without prejudice to the provisions laid down in Article 43 concerning the ability of recipients of the </w:t>
      </w:r>
      <w:r>
        <w:rPr>
          <w:b/>
          <w:i/>
          <w:u w:color="FFFFFF"/>
          <w:lang w:eastAsia="en-GB"/>
        </w:rPr>
        <w:t>services to file complaints with the Digital Services Coordinator of their country of residence or in the case of very large online platforms, the Commission. (529)</w:t>
      </w:r>
    </w:p>
    <w:p w:rsidR="00C2655A" w:rsidRDefault="00C054FA">
      <w:pPr>
        <w:pStyle w:val="ManualNumPar1"/>
        <w:rPr>
          <w:lang w:eastAsia="en-GB"/>
        </w:rPr>
      </w:pPr>
      <w:r>
        <w:t>6.</w:t>
      </w:r>
      <w:r>
        <w:tab/>
      </w:r>
      <w:r>
        <w:rPr>
          <w:lang w:eastAsia="en-GB"/>
        </w:rPr>
        <w:t>This Article is without prejudice to Directive 2013/11/EU and alternative dispute resolu</w:t>
      </w:r>
      <w:r>
        <w:rPr>
          <w:lang w:eastAsia="en-GB"/>
        </w:rPr>
        <w:t>tion procedures and entities for consumers established under that Directive.</w:t>
      </w:r>
    </w:p>
    <w:p w:rsidR="00C2655A" w:rsidRDefault="00C2655A">
      <w:pPr>
        <w:pStyle w:val="Text1"/>
        <w:jc w:val="center"/>
        <w:rPr>
          <w:b/>
          <w:bCs/>
          <w:i/>
          <w:iCs/>
        </w:rPr>
      </w:pPr>
    </w:p>
    <w:p w:rsidR="00C2655A" w:rsidRDefault="00C054FA">
      <w:pPr>
        <w:pStyle w:val="Text1"/>
        <w:jc w:val="center"/>
        <w:rPr>
          <w:b/>
          <w:bCs/>
          <w:i/>
          <w:iCs/>
        </w:rPr>
      </w:pPr>
      <w:r>
        <w:rPr>
          <w:b/>
          <w:bCs/>
          <w:i/>
          <w:iCs/>
        </w:rPr>
        <w:t>Article 18 a</w:t>
      </w:r>
    </w:p>
    <w:p w:rsidR="00C2655A" w:rsidRDefault="00C054FA">
      <w:pPr>
        <w:pStyle w:val="Text1"/>
        <w:jc w:val="center"/>
        <w:rPr>
          <w:b/>
          <w:bCs/>
          <w:i/>
          <w:iCs/>
        </w:rPr>
      </w:pPr>
      <w:r>
        <w:rPr>
          <w:b/>
          <w:bCs/>
          <w:i/>
          <w:iCs/>
        </w:rPr>
        <w:t>Judicial redress</w:t>
      </w:r>
    </w:p>
    <w:p w:rsidR="00C2655A" w:rsidRDefault="00C054FA">
      <w:pPr>
        <w:pStyle w:val="Text1"/>
        <w:rPr>
          <w:b/>
          <w:bCs/>
          <w:i/>
          <w:iCs/>
        </w:rPr>
      </w:pPr>
      <w:r>
        <w:rPr>
          <w:b/>
          <w:bCs/>
          <w:i/>
          <w:iCs/>
        </w:rPr>
        <w:t>Member States shall ensure that their judicial authorities , at the request of a recipient of the service who is subject to the decision of an onlin</w:t>
      </w:r>
      <w:r>
        <w:rPr>
          <w:b/>
          <w:bCs/>
          <w:i/>
          <w:iCs/>
        </w:rPr>
        <w:t>e platform and in accordance with relevant national law, are entitled to review the legality of such a decision and, where appropriate, to issue interlocutory injunctions, where the decision:</w:t>
      </w:r>
    </w:p>
    <w:p w:rsidR="00C2655A" w:rsidRDefault="00C054FA">
      <w:pPr>
        <w:pStyle w:val="Text1"/>
        <w:ind w:left="1417" w:hanging="850"/>
        <w:rPr>
          <w:b/>
          <w:bCs/>
          <w:i/>
          <w:iCs/>
        </w:rPr>
      </w:pPr>
      <w:r>
        <w:rPr>
          <w:b/>
          <w:bCs/>
          <w:i/>
          <w:iCs/>
        </w:rPr>
        <w:t xml:space="preserve">(a) </w:t>
      </w:r>
      <w:r>
        <w:rPr>
          <w:b/>
          <w:bCs/>
          <w:i/>
          <w:iCs/>
        </w:rPr>
        <w:tab/>
      </w:r>
      <w:proofErr w:type="gramStart"/>
      <w:r>
        <w:rPr>
          <w:b/>
          <w:bCs/>
          <w:i/>
          <w:iCs/>
        </w:rPr>
        <w:t>amounts</w:t>
      </w:r>
      <w:proofErr w:type="gramEnd"/>
      <w:r>
        <w:rPr>
          <w:b/>
          <w:bCs/>
          <w:i/>
          <w:iCs/>
        </w:rPr>
        <w:t xml:space="preserve"> to removing or disabling access to or restricting p</w:t>
      </w:r>
      <w:r>
        <w:rPr>
          <w:b/>
          <w:bCs/>
          <w:i/>
          <w:iCs/>
        </w:rPr>
        <w:t>roposals by recommender systems of information provided by that recipient;</w:t>
      </w:r>
    </w:p>
    <w:p w:rsidR="00C2655A" w:rsidRDefault="00C054FA">
      <w:pPr>
        <w:pStyle w:val="Text1"/>
        <w:ind w:left="1417" w:hanging="850"/>
        <w:rPr>
          <w:b/>
          <w:bCs/>
          <w:i/>
          <w:iCs/>
        </w:rPr>
      </w:pPr>
      <w:r>
        <w:rPr>
          <w:b/>
          <w:bCs/>
          <w:i/>
          <w:iCs/>
        </w:rPr>
        <w:t>(</w:t>
      </w:r>
      <w:proofErr w:type="gramStart"/>
      <w:r>
        <w:rPr>
          <w:b/>
          <w:bCs/>
          <w:i/>
          <w:iCs/>
        </w:rPr>
        <w:t>b</w:t>
      </w:r>
      <w:proofErr w:type="gramEnd"/>
      <w:r>
        <w:rPr>
          <w:b/>
          <w:bCs/>
          <w:i/>
          <w:iCs/>
        </w:rPr>
        <w:t xml:space="preserve">) </w:t>
      </w:r>
      <w:r>
        <w:rPr>
          <w:b/>
          <w:bCs/>
          <w:i/>
          <w:iCs/>
        </w:rPr>
        <w:tab/>
        <w:t>amounts to suspending or terminating the provision of the service, in whole or in part, to that recipient;</w:t>
      </w:r>
    </w:p>
    <w:p w:rsidR="00C2655A" w:rsidRDefault="00C054FA">
      <w:pPr>
        <w:pStyle w:val="Text1"/>
        <w:ind w:left="1417" w:hanging="850"/>
        <w:rPr>
          <w:b/>
          <w:bCs/>
          <w:i/>
          <w:iCs/>
        </w:rPr>
      </w:pPr>
      <w:r>
        <w:rPr>
          <w:b/>
          <w:bCs/>
          <w:i/>
          <w:iCs/>
        </w:rPr>
        <w:t xml:space="preserve">(c) </w:t>
      </w:r>
      <w:r>
        <w:rPr>
          <w:b/>
          <w:bCs/>
          <w:i/>
          <w:iCs/>
        </w:rPr>
        <w:tab/>
      </w:r>
      <w:proofErr w:type="gramStart"/>
      <w:r>
        <w:rPr>
          <w:b/>
          <w:bCs/>
          <w:i/>
          <w:iCs/>
        </w:rPr>
        <w:t>amounts</w:t>
      </w:r>
      <w:proofErr w:type="gramEnd"/>
      <w:r>
        <w:rPr>
          <w:b/>
          <w:bCs/>
          <w:i/>
          <w:iCs/>
        </w:rPr>
        <w:t xml:space="preserve"> to suspending or terminating the recipient</w:t>
      </w:r>
      <w:r>
        <w:rPr>
          <w:rFonts w:eastAsiaTheme="minorHAnsi"/>
          <w:b/>
          <w:bCs/>
          <w:i/>
          <w:iCs/>
        </w:rPr>
        <w:t>’</w:t>
      </w:r>
      <w:r>
        <w:rPr>
          <w:b/>
          <w:bCs/>
          <w:i/>
          <w:iCs/>
        </w:rPr>
        <w:t>s account; or</w:t>
      </w:r>
    </w:p>
    <w:p w:rsidR="00C2655A" w:rsidRDefault="00C054FA">
      <w:pPr>
        <w:pStyle w:val="Text1"/>
        <w:ind w:left="1417" w:hanging="850"/>
        <w:rPr>
          <w:b/>
          <w:bCs/>
          <w:i/>
          <w:iCs/>
        </w:rPr>
      </w:pPr>
      <w:r>
        <w:rPr>
          <w:b/>
          <w:bCs/>
          <w:i/>
          <w:iCs/>
        </w:rPr>
        <w:t>(</w:t>
      </w:r>
      <w:r>
        <w:rPr>
          <w:rFonts w:eastAsiaTheme="minorHAnsi"/>
          <w:b/>
          <w:bCs/>
          <w:i/>
          <w:iCs/>
        </w:rPr>
        <w:t>d</w:t>
      </w:r>
      <w:r>
        <w:rPr>
          <w:b/>
          <w:bCs/>
          <w:i/>
          <w:iCs/>
        </w:rPr>
        <w:t>)</w:t>
      </w:r>
      <w:r>
        <w:rPr>
          <w:b/>
          <w:bCs/>
          <w:i/>
          <w:iCs/>
        </w:rPr>
        <w:tab/>
      </w:r>
      <w:proofErr w:type="gramStart"/>
      <w:r>
        <w:rPr>
          <w:b/>
          <w:bCs/>
          <w:i/>
          <w:iCs/>
        </w:rPr>
        <w:t>adversely</w:t>
      </w:r>
      <w:proofErr w:type="gramEnd"/>
      <w:r>
        <w:rPr>
          <w:b/>
          <w:bCs/>
          <w:i/>
          <w:iCs/>
        </w:rPr>
        <w:t xml:space="preserve"> affects the recipient’s access to significant features of the online platform’s regular services, including monetization of information.</w:t>
      </w:r>
    </w:p>
    <w:p w:rsidR="00C2655A" w:rsidRDefault="00C054FA">
      <w:pPr>
        <w:pStyle w:val="Text1"/>
        <w:rPr>
          <w:b/>
          <w:bCs/>
          <w:i/>
          <w:iCs/>
        </w:rPr>
      </w:pPr>
      <w:r>
        <w:rPr>
          <w:b/>
          <w:bCs/>
          <w:i/>
          <w:iCs/>
        </w:rPr>
        <w:t>. (528, 530, 531; new structure and wording from DLA)</w:t>
      </w:r>
    </w:p>
    <w:p w:rsidR="00C2655A" w:rsidRDefault="00C054FA">
      <w:pPr>
        <w:pStyle w:val="Text1"/>
        <w:rPr>
          <w:b/>
          <w:bCs/>
          <w:i/>
          <w:iCs/>
        </w:rPr>
      </w:pPr>
      <w:r>
        <w:rPr>
          <w:b/>
          <w:bCs/>
          <w:i/>
          <w:iCs/>
        </w:rPr>
        <w:t>(</w:t>
      </w:r>
      <w:proofErr w:type="gramStart"/>
      <w:r>
        <w:rPr>
          <w:b/>
          <w:bCs/>
          <w:i/>
          <w:iCs/>
        </w:rPr>
        <w:t>falls</w:t>
      </w:r>
      <w:proofErr w:type="gramEnd"/>
      <w:r>
        <w:rPr>
          <w:b/>
          <w:bCs/>
          <w:i/>
          <w:iCs/>
        </w:rPr>
        <w:t>: 532)</w:t>
      </w:r>
    </w:p>
    <w:p w:rsidR="00C2655A" w:rsidRDefault="00C054FA">
      <w:pPr>
        <w:pStyle w:val="Titrearticle"/>
      </w:pPr>
      <w:r>
        <w:t>Article 19</w:t>
      </w:r>
      <w:r>
        <w:rPr>
          <w:lang w:val="en-IE"/>
        </w:rPr>
        <w:br/>
      </w:r>
      <w:r>
        <w:t>Trusted flaggers</w:t>
      </w:r>
    </w:p>
    <w:p w:rsidR="00C2655A" w:rsidRDefault="00C054FA">
      <w:pPr>
        <w:pStyle w:val="ManualNumPar1"/>
      </w:pPr>
      <w:r>
        <w:t>1.</w:t>
      </w:r>
      <w:r>
        <w:tab/>
        <w:t>Online</w:t>
      </w:r>
      <w:r>
        <w:t xml:space="preserve"> platforms shall take the necessary technical and organisational measures to ensure that notices submitted by trusted flaggers</w:t>
      </w:r>
      <w:r>
        <w:rPr>
          <w:b/>
          <w:i/>
          <w:u w:color="FFFFFF"/>
        </w:rPr>
        <w:t>, acting within their designated area of expertise,</w:t>
      </w:r>
      <w:r>
        <w:t xml:space="preserve"> </w:t>
      </w:r>
      <w:r>
        <w:rPr>
          <w:b/>
          <w:bCs/>
          <w:i/>
          <w:iCs/>
        </w:rPr>
        <w:t>(537)</w:t>
      </w:r>
      <w:r>
        <w:t xml:space="preserve"> through the mechanisms referred to in Article 14, are processed and deci</w:t>
      </w:r>
      <w:r>
        <w:t xml:space="preserve">ded upon with priority and </w:t>
      </w:r>
      <w:proofErr w:type="gramStart"/>
      <w:r>
        <w:t>without delay</w:t>
      </w:r>
      <w:proofErr w:type="gramEnd"/>
      <w:r>
        <w:t xml:space="preserve">. </w:t>
      </w:r>
      <w:r>
        <w:rPr>
          <w:b/>
          <w:bCs/>
          <w:i/>
          <w:iCs/>
        </w:rPr>
        <w:t>(</w:t>
      </w:r>
      <w:proofErr w:type="gramStart"/>
      <w:r>
        <w:rPr>
          <w:b/>
          <w:bCs/>
          <w:i/>
          <w:iCs/>
        </w:rPr>
        <w:t>falls</w:t>
      </w:r>
      <w:proofErr w:type="gramEnd"/>
      <w:r>
        <w:rPr>
          <w:b/>
          <w:bCs/>
          <w:i/>
          <w:iCs/>
        </w:rPr>
        <w:t>: 536)</w:t>
      </w:r>
    </w:p>
    <w:p w:rsidR="00C2655A" w:rsidRDefault="00C054FA">
      <w:pPr>
        <w:pStyle w:val="ManualNumPar1"/>
      </w:pPr>
      <w:r>
        <w:t>2.</w:t>
      </w:r>
      <w:r>
        <w:tab/>
        <w:t>The status of trusted flaggers under this Regulation shall be awarded, upon application by any entities, by the Digital Services Coordinator of the Member State in which the applicant is established</w:t>
      </w:r>
      <w:r>
        <w:t>, where the applicant has demonstrated to meet all of the following conditions:</w:t>
      </w:r>
    </w:p>
    <w:p w:rsidR="00C2655A" w:rsidRDefault="00C054FA">
      <w:pPr>
        <w:pStyle w:val="Point1"/>
      </w:pPr>
      <w:r>
        <w:t>(a)</w:t>
      </w:r>
      <w:r>
        <w:tab/>
      </w:r>
      <w:proofErr w:type="gramStart"/>
      <w:r>
        <w:t>it</w:t>
      </w:r>
      <w:proofErr w:type="gramEnd"/>
      <w:r>
        <w:t xml:space="preserve"> has particular expertise and competence for the purposes of detecting, identifying and notifying illegal content </w:t>
      </w:r>
      <w:r>
        <w:rPr>
          <w:b/>
          <w:bCs/>
          <w:i/>
          <w:iCs/>
        </w:rPr>
        <w:t xml:space="preserve">in a </w:t>
      </w:r>
      <w:r>
        <w:rPr>
          <w:b/>
          <w:bCs/>
          <w:i/>
          <w:iCs/>
          <w:u w:color="FFFFFF"/>
        </w:rPr>
        <w:t>designated area</w:t>
      </w:r>
      <w:r>
        <w:t>;</w:t>
      </w:r>
    </w:p>
    <w:p w:rsidR="00C2655A" w:rsidRDefault="00C054FA">
      <w:pPr>
        <w:pStyle w:val="Point1"/>
      </w:pPr>
      <w:r>
        <w:t>(b)</w:t>
      </w:r>
      <w:r>
        <w:tab/>
      </w:r>
      <w:proofErr w:type="gramStart"/>
      <w:r>
        <w:t>it</w:t>
      </w:r>
      <w:proofErr w:type="gramEnd"/>
      <w:r>
        <w:t xml:space="preserve"> represents collective inter</w:t>
      </w:r>
      <w:r>
        <w:t>ests and is independent from any online platform;</w:t>
      </w:r>
    </w:p>
    <w:p w:rsidR="00C2655A" w:rsidRDefault="00C054FA">
      <w:pPr>
        <w:pStyle w:val="Point1"/>
      </w:pPr>
      <w:r>
        <w:t>(c)</w:t>
      </w:r>
      <w:r>
        <w:tab/>
      </w:r>
      <w:proofErr w:type="gramStart"/>
      <w:r>
        <w:t>it</w:t>
      </w:r>
      <w:proofErr w:type="gramEnd"/>
      <w:r>
        <w:t xml:space="preserve"> carries out its activities for the purposes of submitting notices in a timely, diligent and objective manner.</w:t>
      </w:r>
    </w:p>
    <w:p w:rsidR="00C2655A" w:rsidRDefault="00C054FA">
      <w:pPr>
        <w:pStyle w:val="Point1"/>
      </w:pPr>
      <w:r>
        <w:rPr>
          <w:b/>
          <w:i/>
          <w:u w:color="FFFFFF"/>
        </w:rPr>
        <w:t xml:space="preserve"> (</w:t>
      </w:r>
      <w:proofErr w:type="gramStart"/>
      <w:r>
        <w:rPr>
          <w:b/>
          <w:i/>
          <w:u w:color="FFFFFF"/>
        </w:rPr>
        <w:t>falls</w:t>
      </w:r>
      <w:proofErr w:type="gramEnd"/>
      <w:r>
        <w:rPr>
          <w:b/>
          <w:i/>
          <w:u w:color="FFFFFF"/>
        </w:rPr>
        <w:t>: 546)</w:t>
      </w:r>
    </w:p>
    <w:p w:rsidR="00C2655A" w:rsidRDefault="00C054FA">
      <w:pPr>
        <w:pStyle w:val="ManualNumPar1"/>
      </w:pPr>
      <w:r>
        <w:t>3.</w:t>
      </w:r>
      <w:r>
        <w:tab/>
        <w:t>Digital Services Coordinators shall communicate to the Commission and th</w:t>
      </w:r>
      <w:r>
        <w:t xml:space="preserve">e Board the names, addresses and electronic mail addresses of the entities to which they have awarded the status of the trusted flagger </w:t>
      </w:r>
      <w:r>
        <w:rPr>
          <w:b/>
          <w:bCs/>
          <w:i/>
          <w:iCs/>
        </w:rPr>
        <w:t xml:space="preserve">and their </w:t>
      </w:r>
      <w:r>
        <w:rPr>
          <w:b/>
          <w:i/>
          <w:u w:color="FFFFFF"/>
        </w:rPr>
        <w:t xml:space="preserve">designated area of expertise </w:t>
      </w:r>
      <w:r>
        <w:t xml:space="preserve">in accordance with paragraph 2. </w:t>
      </w:r>
    </w:p>
    <w:p w:rsidR="00C2655A" w:rsidRDefault="00C054FA">
      <w:pPr>
        <w:pStyle w:val="ManualNumPar1"/>
      </w:pPr>
      <w:r>
        <w:t>4.</w:t>
      </w:r>
      <w:r>
        <w:tab/>
        <w:t xml:space="preserve">The Commission shall publish the information </w:t>
      </w:r>
      <w:r>
        <w:t>referred to in paragraph 3 in a publicly available database and keep the database updated.</w:t>
      </w:r>
    </w:p>
    <w:p w:rsidR="00C2655A" w:rsidRDefault="00C054FA">
      <w:pPr>
        <w:pStyle w:val="ManualNumPar1"/>
        <w:rPr>
          <w:b/>
          <w:bCs/>
          <w:i/>
          <w:iCs/>
        </w:rPr>
      </w:pPr>
      <w:proofErr w:type="gramStart"/>
      <w:r>
        <w:t>5.</w:t>
      </w:r>
      <w:r>
        <w:tab/>
        <w:t xml:space="preserve">Where an online platform has information indicating that a trusted flagger submitted a significant number of insufficiently precise or inadequately substantiated </w:t>
      </w:r>
      <w:r>
        <w:rPr>
          <w:b/>
          <w:i/>
          <w:u w:color="FFFFFF"/>
        </w:rPr>
        <w:t>or incorrect</w:t>
      </w:r>
      <w:r>
        <w:t xml:space="preserve"> notices </w:t>
      </w:r>
      <w:r>
        <w:rPr>
          <w:b/>
          <w:bCs/>
          <w:i/>
          <w:iCs/>
        </w:rPr>
        <w:t>or notices regarding legal information</w:t>
      </w:r>
      <w:r>
        <w:t xml:space="preserve"> through the mechanisms referred to in Article 14, including information gathered in connection to the processing of complaints through the internal complaint-handling systems referred to in Articl</w:t>
      </w:r>
      <w:r>
        <w:t>e 17(3), it shall communicate that information to the Digital Services Coordinator that awarded the status of trusted flagger to the entity concerned, providing the necessary explanations and supporting documents.</w:t>
      </w:r>
      <w:proofErr w:type="gramEnd"/>
      <w:r>
        <w:t xml:space="preserve"> </w:t>
      </w:r>
      <w:r>
        <w:rPr>
          <w:b/>
          <w:bCs/>
          <w:i/>
          <w:iCs/>
        </w:rPr>
        <w:t>(AM 81, 550, 551)</w:t>
      </w:r>
    </w:p>
    <w:p w:rsidR="00C2655A" w:rsidRDefault="00C054FA">
      <w:pPr>
        <w:pStyle w:val="ManualNumPar1"/>
      </w:pPr>
      <w:proofErr w:type="gramStart"/>
      <w:r>
        <w:t>6.</w:t>
      </w:r>
      <w:r>
        <w:tab/>
        <w:t xml:space="preserve">The Digital Services </w:t>
      </w:r>
      <w:r>
        <w:t xml:space="preserve">Coordinator that awarded the status of trusted flagger to an entity shall revoke that status if it determines, following an investigation either on its own initiative or on the basis information received </w:t>
      </w:r>
      <w:r>
        <w:rPr>
          <w:b/>
          <w:bCs/>
          <w:i/>
          <w:iCs/>
          <w:strike/>
        </w:rPr>
        <w:t>by</w:t>
      </w:r>
      <w:r>
        <w:t xml:space="preserve"> </w:t>
      </w:r>
      <w:r>
        <w:rPr>
          <w:b/>
          <w:bCs/>
          <w:i/>
          <w:iCs/>
        </w:rPr>
        <w:t>from</w:t>
      </w:r>
      <w:r>
        <w:t xml:space="preserve"> third parties, including the information pro</w:t>
      </w:r>
      <w:r>
        <w:t>vided by an online platform pursuant to paragraph 5, that the entity no longer meets the conditions set out in paragraph 2.</w:t>
      </w:r>
      <w:proofErr w:type="gramEnd"/>
      <w:r>
        <w:t xml:space="preserve"> Before revoking that status, the Digital Services Coordinator shall afford the entity an opportunity to react to the findings of its</w:t>
      </w:r>
      <w:r>
        <w:t xml:space="preserve"> investigation and its intention to revoke the entity’s status as trusted flagger. </w:t>
      </w:r>
      <w:r>
        <w:rPr>
          <w:b/>
          <w:bCs/>
          <w:i/>
          <w:iCs/>
        </w:rPr>
        <w:t>(553)</w:t>
      </w:r>
    </w:p>
    <w:p w:rsidR="00C2655A" w:rsidRDefault="00C054FA">
      <w:pPr>
        <w:pStyle w:val="ManualNumPar1"/>
      </w:pPr>
      <w:r>
        <w:t>7.</w:t>
      </w:r>
      <w:r>
        <w:tab/>
        <w:t>The Commission, after consulting the Board, may issue guidance to assist online platforms and Digital Services Coordinators in the application of paragraphs 5 and 6</w:t>
      </w:r>
      <w:r>
        <w:t>.</w:t>
      </w:r>
    </w:p>
    <w:p w:rsidR="00C2655A" w:rsidRDefault="00C054FA">
      <w:pPr>
        <w:pStyle w:val="Text1"/>
        <w:rPr>
          <w:b/>
          <w:bCs/>
          <w:i/>
          <w:iCs/>
        </w:rPr>
      </w:pPr>
      <w:r>
        <w:rPr>
          <w:b/>
          <w:bCs/>
          <w:i/>
          <w:iCs/>
        </w:rPr>
        <w:t>(</w:t>
      </w:r>
      <w:proofErr w:type="gramStart"/>
      <w:r>
        <w:rPr>
          <w:b/>
          <w:bCs/>
          <w:i/>
          <w:iCs/>
        </w:rPr>
        <w:t>falls</w:t>
      </w:r>
      <w:proofErr w:type="gramEnd"/>
      <w:r>
        <w:rPr>
          <w:b/>
          <w:bCs/>
          <w:i/>
          <w:iCs/>
        </w:rPr>
        <w:t>: 533, 534, 535, 539, 541, 542, 543, 544, 545, 547, 548, 549, 552, 554)</w:t>
      </w:r>
    </w:p>
    <w:p w:rsidR="00C2655A" w:rsidRDefault="00C054FA">
      <w:pPr>
        <w:pStyle w:val="Titrearticle"/>
      </w:pPr>
      <w:r>
        <w:t>Article 20</w:t>
      </w:r>
      <w:r>
        <w:rPr>
          <w:lang w:val="en-IE"/>
        </w:rPr>
        <w:br/>
      </w:r>
      <w:r>
        <w:t>Measures and protection against misuse</w:t>
      </w:r>
    </w:p>
    <w:p w:rsidR="00C2655A" w:rsidRDefault="00C054FA">
      <w:pPr>
        <w:pStyle w:val="ManualNumPar1"/>
        <w:rPr>
          <w:strike/>
        </w:rPr>
      </w:pPr>
      <w:proofErr w:type="gramStart"/>
      <w:r>
        <w:t>1.</w:t>
      </w:r>
      <w:r>
        <w:tab/>
        <w:t xml:space="preserve">Online platforms </w:t>
      </w:r>
      <w:r>
        <w:rPr>
          <w:b/>
          <w:bCs/>
          <w:i/>
          <w:iCs/>
        </w:rPr>
        <w:t xml:space="preserve"> shall </w:t>
      </w:r>
      <w:r>
        <w:rPr>
          <w:b/>
          <w:bCs/>
          <w:i/>
          <w:iCs/>
          <w:color w:val="000000"/>
        </w:rPr>
        <w:t>be entitled to</w:t>
      </w:r>
      <w:r>
        <w:t xml:space="preserve"> </w:t>
      </w:r>
      <w:r>
        <w:rPr>
          <w:b/>
          <w:bCs/>
          <w:i/>
          <w:iCs/>
        </w:rPr>
        <w:t>(565)</w:t>
      </w:r>
      <w:r>
        <w:t xml:space="preserve"> suspend, for a reasonable period of time and after having issued a prior warning, the provision of their services to recipients of the service </w:t>
      </w:r>
      <w:r>
        <w:rPr>
          <w:b/>
          <w:bCs/>
          <w:i/>
          <w:iCs/>
        </w:rPr>
        <w:t>that</w:t>
      </w:r>
      <w:r>
        <w:t xml:space="preserve"> </w:t>
      </w:r>
      <w:r>
        <w:rPr>
          <w:b/>
          <w:bCs/>
          <w:i/>
          <w:iCs/>
        </w:rPr>
        <w:t>frequently provide manifestly illegal content, or</w:t>
      </w:r>
      <w:r>
        <w:rPr>
          <w:b/>
          <w:bCs/>
          <w:i/>
          <w:iCs/>
        </w:rPr>
        <w:t xml:space="preserve"> </w:t>
      </w:r>
      <w:r>
        <w:rPr>
          <w:b/>
          <w:bCs/>
          <w:i/>
          <w:iCs/>
        </w:rPr>
        <w:t xml:space="preserve">for which they </w:t>
      </w:r>
      <w:r>
        <w:rPr>
          <w:b/>
          <w:i/>
          <w:u w:color="FFFFFF"/>
        </w:rPr>
        <w:t>have received two or more orders to act re</w:t>
      </w:r>
      <w:r>
        <w:rPr>
          <w:b/>
          <w:i/>
          <w:u w:color="FFFFFF"/>
        </w:rPr>
        <w:t>garding</w:t>
      </w:r>
      <w:r>
        <w:t xml:space="preserve"> illegal content </w:t>
      </w:r>
      <w:r>
        <w:rPr>
          <w:b/>
          <w:i/>
          <w:u w:color="FFFFFF"/>
        </w:rPr>
        <w:t xml:space="preserve">in the previous 12 months, unless those </w:t>
      </w:r>
      <w:r>
        <w:rPr>
          <w:rFonts w:eastAsia="Calibri"/>
          <w:b/>
          <w:i/>
          <w:u w:color="FFFFFF"/>
        </w:rPr>
        <w:t>orders</w:t>
      </w:r>
      <w:r>
        <w:rPr>
          <w:b/>
          <w:i/>
          <w:u w:color="FFFFFF"/>
        </w:rPr>
        <w:t xml:space="preserve"> were </w:t>
      </w:r>
      <w:r>
        <w:rPr>
          <w:rFonts w:eastAsia="Calibri"/>
          <w:b/>
          <w:i/>
          <w:u w:color="FFFFFF"/>
        </w:rPr>
        <w:t>later overturned</w:t>
      </w:r>
      <w:r>
        <w:t>.</w:t>
      </w:r>
      <w:proofErr w:type="gramEnd"/>
      <w:r>
        <w:rPr>
          <w:b/>
          <w:bCs/>
          <w:i/>
          <w:iCs/>
        </w:rPr>
        <w:t xml:space="preserve"> (557, 558, 561; falls: AM 82, 556, 559, 560, </w:t>
      </w:r>
      <w:proofErr w:type="gramStart"/>
      <w:r>
        <w:rPr>
          <w:b/>
          <w:bCs/>
          <w:i/>
          <w:iCs/>
        </w:rPr>
        <w:t>562</w:t>
      </w:r>
      <w:proofErr w:type="gramEnd"/>
      <w:r>
        <w:rPr>
          <w:b/>
          <w:bCs/>
          <w:i/>
          <w:iCs/>
        </w:rPr>
        <w:t>)</w:t>
      </w:r>
    </w:p>
    <w:p w:rsidR="00C2655A" w:rsidRDefault="00C054FA">
      <w:pPr>
        <w:pStyle w:val="ManualNumPar1"/>
      </w:pPr>
      <w:proofErr w:type="gramStart"/>
      <w:r>
        <w:t>2.</w:t>
      </w:r>
      <w:r>
        <w:tab/>
        <w:t>Online platforms shall</w:t>
      </w:r>
      <w:r>
        <w:rPr>
          <w:b/>
          <w:bCs/>
          <w:i/>
          <w:iCs/>
        </w:rPr>
        <w:t xml:space="preserve"> be entitled to</w:t>
      </w:r>
      <w:r>
        <w:t xml:space="preserve"> suspend, for a reasonable period of time and after having issued a prio</w:t>
      </w:r>
      <w:r>
        <w:t>r warning, the processing of notices and complaints submitted through the notice and action mechanisms and internal complaints-handling systems referred to in Articles 14 and 17, respectively, by individuals or entities or by complainants that frequently s</w:t>
      </w:r>
      <w:r>
        <w:t>ubmit notices or complaints that are manifestly unfounded.</w:t>
      </w:r>
      <w:proofErr w:type="gramEnd"/>
      <w:r>
        <w:t xml:space="preserve"> </w:t>
      </w:r>
      <w:r>
        <w:rPr>
          <w:b/>
          <w:bCs/>
          <w:i/>
          <w:iCs/>
        </w:rPr>
        <w:t>(</w:t>
      </w:r>
      <w:proofErr w:type="gramStart"/>
      <w:r>
        <w:rPr>
          <w:b/>
          <w:bCs/>
          <w:i/>
          <w:iCs/>
        </w:rPr>
        <w:t>falls</w:t>
      </w:r>
      <w:proofErr w:type="gramEnd"/>
      <w:r>
        <w:rPr>
          <w:b/>
          <w:bCs/>
          <w:i/>
          <w:iCs/>
        </w:rPr>
        <w:t>: 563, 564)</w:t>
      </w:r>
    </w:p>
    <w:p w:rsidR="00C2655A" w:rsidRDefault="00C054FA">
      <w:pPr>
        <w:pStyle w:val="ManualNumPar1"/>
      </w:pPr>
      <w:r>
        <w:t>3.</w:t>
      </w:r>
      <w:r>
        <w:tab/>
        <w:t>Online platforms may or, in the case of paragraph 2, shall assess, on a case-by-case basis and in a timely, diligent and objective manner, whether a recipient, individual, enti</w:t>
      </w:r>
      <w:r>
        <w:t>ty or complainant engages in the misuse referred to in paragraph</w:t>
      </w:r>
      <w:r>
        <w:rPr>
          <w:strike/>
        </w:rPr>
        <w:t>s</w:t>
      </w:r>
      <w:r>
        <w:t xml:space="preserve"> 1 and 2, taking into account all relevant facts and circumstances apparent from the information available to the online platform. Those circumstances shall include at least the following: </w:t>
      </w:r>
      <w:r>
        <w:rPr>
          <w:b/>
          <w:bCs/>
          <w:i/>
          <w:iCs/>
        </w:rPr>
        <w:t>(f</w:t>
      </w:r>
      <w:r>
        <w:rPr>
          <w:b/>
          <w:bCs/>
          <w:i/>
          <w:iCs/>
        </w:rPr>
        <w:t xml:space="preserve">alls: AM 83, 566, </w:t>
      </w:r>
      <w:proofErr w:type="gramStart"/>
      <w:r>
        <w:rPr>
          <w:b/>
          <w:bCs/>
          <w:i/>
          <w:iCs/>
        </w:rPr>
        <w:t>567</w:t>
      </w:r>
      <w:proofErr w:type="gramEnd"/>
      <w:r>
        <w:rPr>
          <w:b/>
          <w:bCs/>
          <w:i/>
          <w:iCs/>
        </w:rPr>
        <w:t>)</w:t>
      </w:r>
    </w:p>
    <w:p w:rsidR="00C2655A" w:rsidRDefault="00C054FA">
      <w:pPr>
        <w:pStyle w:val="Point1"/>
      </w:pPr>
      <w:r>
        <w:t>(a)</w:t>
      </w:r>
      <w:r>
        <w:tab/>
      </w:r>
      <w:proofErr w:type="gramStart"/>
      <w:r>
        <w:t>the</w:t>
      </w:r>
      <w:proofErr w:type="gramEnd"/>
      <w:r>
        <w:t xml:space="preserve"> absolute numbers of </w:t>
      </w:r>
      <w:r>
        <w:t>items of manifestly illegal content or</w:t>
      </w:r>
      <w:r>
        <w:t xml:space="preserve"> manifestly unfounded notices or complaints, submitted in the past year; </w:t>
      </w:r>
      <w:r>
        <w:rPr>
          <w:b/>
          <w:bCs/>
          <w:i/>
          <w:iCs/>
        </w:rPr>
        <w:t>(fall: AM 84, 568, 569, 570, 571)</w:t>
      </w:r>
    </w:p>
    <w:p w:rsidR="00C2655A" w:rsidRDefault="00C054FA">
      <w:pPr>
        <w:pStyle w:val="Point1"/>
      </w:pPr>
      <w:r>
        <w:t>(b)</w:t>
      </w:r>
      <w:r>
        <w:tab/>
      </w:r>
      <w:proofErr w:type="gramStart"/>
      <w:r>
        <w:t>the</w:t>
      </w:r>
      <w:proofErr w:type="gramEnd"/>
      <w:r>
        <w:t xml:space="preserve"> relative proportion thereof in relation to the total</w:t>
      </w:r>
      <w:r>
        <w:t xml:space="preserve"> number of items of information provided or notices submitted in the past year; </w:t>
      </w:r>
      <w:r>
        <w:rPr>
          <w:b/>
          <w:bCs/>
          <w:i/>
          <w:iCs/>
        </w:rPr>
        <w:t>(571 falls)</w:t>
      </w:r>
    </w:p>
    <w:p w:rsidR="00C2655A" w:rsidRDefault="00C054FA">
      <w:pPr>
        <w:pStyle w:val="Point1"/>
      </w:pPr>
      <w:r>
        <w:t>(c)</w:t>
      </w:r>
      <w:r>
        <w:tab/>
      </w:r>
      <w:proofErr w:type="gramStart"/>
      <w:r>
        <w:t>the</w:t>
      </w:r>
      <w:proofErr w:type="gramEnd"/>
      <w:r>
        <w:t xml:space="preserve"> gravity of the misuses and its consequences;</w:t>
      </w:r>
    </w:p>
    <w:p w:rsidR="00C2655A" w:rsidRDefault="00C054FA">
      <w:pPr>
        <w:pStyle w:val="Point1"/>
      </w:pPr>
      <w:r>
        <w:t>(d)</w:t>
      </w:r>
      <w:r>
        <w:tab/>
      </w:r>
      <w:proofErr w:type="gramStart"/>
      <w:r>
        <w:rPr>
          <w:b/>
          <w:i/>
          <w:u w:color="FFFFFF"/>
        </w:rPr>
        <w:t>where</w:t>
      </w:r>
      <w:proofErr w:type="gramEnd"/>
      <w:r>
        <w:rPr>
          <w:b/>
          <w:i/>
          <w:u w:color="FFFFFF"/>
        </w:rPr>
        <w:t xml:space="preserve"> identifiable,</w:t>
      </w:r>
      <w:r>
        <w:t xml:space="preserve"> the intention of the recipient, individual, entity or complainant. </w:t>
      </w:r>
      <w:r>
        <w:rPr>
          <w:b/>
          <w:bCs/>
          <w:i/>
          <w:iCs/>
        </w:rPr>
        <w:t>(572)</w:t>
      </w:r>
    </w:p>
    <w:p w:rsidR="00C2655A" w:rsidRDefault="00C054FA">
      <w:pPr>
        <w:pStyle w:val="ManualNumPar1"/>
      </w:pPr>
      <w:r>
        <w:t>4.</w:t>
      </w:r>
      <w:r>
        <w:tab/>
      </w:r>
      <w:r>
        <w:t xml:space="preserve">Online platforms shall set out, in a clear and </w:t>
      </w:r>
      <w:r>
        <w:rPr>
          <w:b/>
          <w:i/>
          <w:u w:color="FFFFFF"/>
        </w:rPr>
        <w:t xml:space="preserve">user-friendly </w:t>
      </w:r>
      <w:r>
        <w:rPr>
          <w:b/>
          <w:bCs/>
          <w:i/>
          <w:iCs/>
          <w:strike/>
        </w:rPr>
        <w:t>detailed</w:t>
      </w:r>
      <w:r>
        <w:t xml:space="preserve"> manner </w:t>
      </w:r>
      <w:r>
        <w:rPr>
          <w:b/>
          <w:bCs/>
          <w:i/>
          <w:iCs/>
        </w:rPr>
        <w:t>(573)</w:t>
      </w:r>
      <w:r>
        <w:t xml:space="preserve">, their policy in respect of the misuse referred to in paragraphs 1 and 2 in their terms and conditions, including as regards the facts and circumstances that they take into </w:t>
      </w:r>
      <w:r>
        <w:t xml:space="preserve">account when assessing whether certain behaviour constitutes misuse and the duration of the suspension. </w:t>
      </w:r>
      <w:r>
        <w:rPr>
          <w:b/>
          <w:bCs/>
          <w:i/>
          <w:iCs/>
        </w:rPr>
        <w:t>(</w:t>
      </w:r>
      <w:proofErr w:type="gramStart"/>
      <w:r>
        <w:rPr>
          <w:b/>
          <w:bCs/>
          <w:i/>
          <w:iCs/>
        </w:rPr>
        <w:t>falls</w:t>
      </w:r>
      <w:proofErr w:type="gramEnd"/>
      <w:r>
        <w:rPr>
          <w:b/>
          <w:bCs/>
          <w:i/>
          <w:iCs/>
        </w:rPr>
        <w:t>: AM 85, 474, 475)</w:t>
      </w:r>
    </w:p>
    <w:p w:rsidR="00C2655A" w:rsidRDefault="00C054FA">
      <w:pPr>
        <w:pStyle w:val="Titrearticle"/>
      </w:pPr>
      <w:r>
        <w:t>Article 21</w:t>
      </w:r>
      <w:r>
        <w:rPr>
          <w:lang w:val="en-IE"/>
        </w:rPr>
        <w:br/>
      </w:r>
      <w:r>
        <w:t>Notification of suspicions of criminal offences</w:t>
      </w:r>
    </w:p>
    <w:p w:rsidR="00C2655A" w:rsidRDefault="00C054FA">
      <w:pPr>
        <w:rPr>
          <w:b/>
          <w:bCs/>
          <w:i/>
          <w:iCs/>
        </w:rPr>
      </w:pPr>
      <w:r>
        <w:rPr>
          <w:b/>
          <w:bCs/>
          <w:i/>
          <w:iCs/>
        </w:rPr>
        <w:t>(</w:t>
      </w:r>
      <w:proofErr w:type="gramStart"/>
      <w:r>
        <w:rPr>
          <w:b/>
          <w:bCs/>
          <w:i/>
          <w:iCs/>
        </w:rPr>
        <w:t>falls</w:t>
      </w:r>
      <w:proofErr w:type="gramEnd"/>
      <w:r>
        <w:rPr>
          <w:b/>
          <w:bCs/>
          <w:i/>
          <w:iCs/>
        </w:rPr>
        <w:t>: 576)</w:t>
      </w:r>
    </w:p>
    <w:p w:rsidR="00C2655A" w:rsidRDefault="00C054FA">
      <w:pPr>
        <w:pStyle w:val="ManualNumPar1"/>
        <w:rPr>
          <w:b/>
          <w:bCs/>
          <w:i/>
          <w:iCs/>
        </w:rPr>
      </w:pPr>
      <w:proofErr w:type="gramStart"/>
      <w:r>
        <w:t>1.</w:t>
      </w:r>
      <w:r>
        <w:tab/>
        <w:t>Where an online platform becomes aware of any inform</w:t>
      </w:r>
      <w:r>
        <w:t xml:space="preserve">ation giving rise to a suspicion that a serious criminal offence involving a threat to the life </w:t>
      </w:r>
      <w:r>
        <w:rPr>
          <w:b/>
          <w:bCs/>
          <w:i/>
          <w:iCs/>
          <w:strike/>
        </w:rPr>
        <w:t>or safety</w:t>
      </w:r>
      <w:r>
        <w:t xml:space="preserve"> of persons </w:t>
      </w:r>
      <w:r>
        <w:rPr>
          <w:b/>
          <w:bCs/>
          <w:i/>
          <w:iCs/>
          <w:strike/>
        </w:rPr>
        <w:t>has taken place, is taking place, or is likely to take place</w:t>
      </w:r>
      <w:r>
        <w:t xml:space="preserve"> </w:t>
      </w:r>
      <w:r>
        <w:rPr>
          <w:b/>
          <w:bCs/>
          <w:i/>
          <w:iCs/>
        </w:rPr>
        <w:t>is imminent</w:t>
      </w:r>
      <w:r>
        <w:t>, it shall promptly inform the law enforcement or judicial authorit</w:t>
      </w:r>
      <w:r>
        <w:t xml:space="preserve">ies of the Member State or Member States concerned of its suspicion and provide </w:t>
      </w:r>
      <w:r>
        <w:rPr>
          <w:b/>
          <w:bCs/>
          <w:i/>
          <w:iCs/>
        </w:rPr>
        <w:t>the</w:t>
      </w:r>
      <w:r>
        <w:t xml:space="preserve"> </w:t>
      </w:r>
      <w:r>
        <w:rPr>
          <w:strike/>
        </w:rPr>
        <w:t>all relevant</w:t>
      </w:r>
      <w:r>
        <w:t xml:space="preserve"> information </w:t>
      </w:r>
      <w:r>
        <w:rPr>
          <w:strike/>
        </w:rPr>
        <w:t>available</w:t>
      </w:r>
      <w:r>
        <w:t xml:space="preserve"> </w:t>
      </w:r>
      <w:r>
        <w:rPr>
          <w:b/>
          <w:bCs/>
          <w:i/>
          <w:iCs/>
          <w:u w:color="FFFFFF"/>
        </w:rPr>
        <w:t>giving rise to it</w:t>
      </w:r>
      <w:r>
        <w:rPr>
          <w:b/>
          <w:bCs/>
          <w:i/>
          <w:iCs/>
        </w:rPr>
        <w:t>.</w:t>
      </w:r>
      <w:proofErr w:type="gramEnd"/>
      <w:r>
        <w:rPr>
          <w:b/>
          <w:bCs/>
          <w:i/>
          <w:iCs/>
        </w:rPr>
        <w:t xml:space="preserve"> (AM 86, 579, 580, 581; falls: 577, 578)</w:t>
      </w:r>
    </w:p>
    <w:p w:rsidR="00C2655A" w:rsidRDefault="00C054FA">
      <w:pPr>
        <w:pStyle w:val="ManualNumPar1"/>
      </w:pPr>
      <w:r>
        <w:t>2.</w:t>
      </w:r>
      <w:r>
        <w:tab/>
        <w:t>Where the online platform cannot identify with reasonable certainty the Mem</w:t>
      </w:r>
      <w:r>
        <w:t xml:space="preserve">ber State concerned, it shall inform the law enforcement authorities of the Member State in which it is established or has its legal representative </w:t>
      </w:r>
      <w:r>
        <w:rPr>
          <w:b/>
          <w:bCs/>
          <w:i/>
          <w:iCs/>
          <w:strike/>
        </w:rPr>
        <w:t>or</w:t>
      </w:r>
      <w:r>
        <w:rPr>
          <w:b/>
          <w:bCs/>
          <w:i/>
          <w:iCs/>
        </w:rPr>
        <w:t xml:space="preserve"> and may </w:t>
      </w:r>
      <w:r>
        <w:t xml:space="preserve">inform </w:t>
      </w:r>
      <w:r>
        <w:t>Europol</w:t>
      </w:r>
      <w:r>
        <w:t xml:space="preserve">. </w:t>
      </w:r>
      <w:r>
        <w:rPr>
          <w:b/>
          <w:bCs/>
          <w:i/>
          <w:iCs/>
        </w:rPr>
        <w:t>(583; falls: 582, 584)</w:t>
      </w:r>
    </w:p>
    <w:p w:rsidR="00C2655A" w:rsidRDefault="00C054FA">
      <w:pPr>
        <w:ind w:left="850"/>
      </w:pPr>
      <w:proofErr w:type="gramStart"/>
      <w:r>
        <w:t>For the purpose of this Article, the Member State concerne</w:t>
      </w:r>
      <w:r>
        <w:t xml:space="preserve">d shall be the Member State where the offence is suspected to </w:t>
      </w:r>
      <w:r>
        <w:rPr>
          <w:b/>
          <w:bCs/>
          <w:i/>
          <w:iCs/>
          <w:strike/>
        </w:rPr>
        <w:t>have taken place, be taking place or likely to take place</w:t>
      </w:r>
      <w:r>
        <w:rPr>
          <w:b/>
          <w:bCs/>
          <w:i/>
          <w:iCs/>
        </w:rPr>
        <w:t xml:space="preserve"> be imminent</w:t>
      </w:r>
      <w:r>
        <w:t xml:space="preserve">, or the Member State where </w:t>
      </w:r>
      <w:r>
        <w:rPr>
          <w:b/>
          <w:bCs/>
          <w:i/>
          <w:iCs/>
          <w:strike/>
        </w:rPr>
        <w:t>the</w:t>
      </w:r>
      <w:r>
        <w:rPr>
          <w:b/>
          <w:bCs/>
          <w:i/>
          <w:iCs/>
        </w:rPr>
        <w:t xml:space="preserve"> a</w:t>
      </w:r>
      <w:r>
        <w:t xml:space="preserve"> suspected offender resides or is located, or the Member State where </w:t>
      </w:r>
      <w:r>
        <w:rPr>
          <w:b/>
          <w:bCs/>
          <w:i/>
          <w:iCs/>
          <w:strike/>
        </w:rPr>
        <w:t>the</w:t>
      </w:r>
      <w:r>
        <w:rPr>
          <w:b/>
          <w:bCs/>
          <w:i/>
          <w:iCs/>
        </w:rPr>
        <w:t xml:space="preserve"> a</w:t>
      </w:r>
      <w:r>
        <w:t xml:space="preserve"> victim of the sus</w:t>
      </w:r>
      <w:r>
        <w:t>pected offence resides or is located.</w:t>
      </w:r>
      <w:proofErr w:type="gramEnd"/>
      <w:r>
        <w:t xml:space="preserve"> </w:t>
      </w:r>
      <w:r>
        <w:rPr>
          <w:b/>
          <w:bCs/>
          <w:i/>
          <w:iCs/>
        </w:rPr>
        <w:t>(AM 87, 585)</w:t>
      </w:r>
    </w:p>
    <w:p w:rsidR="00C2655A" w:rsidRDefault="00C054FA">
      <w:pPr>
        <w:pStyle w:val="Titrearticle"/>
        <w:jc w:val="left"/>
        <w:rPr>
          <w:b/>
          <w:bCs/>
        </w:rPr>
      </w:pPr>
      <w:r>
        <w:rPr>
          <w:b/>
          <w:bCs/>
        </w:rPr>
        <w:t>(</w:t>
      </w:r>
      <w:proofErr w:type="gramStart"/>
      <w:r>
        <w:rPr>
          <w:b/>
          <w:bCs/>
        </w:rPr>
        <w:t>falls</w:t>
      </w:r>
      <w:proofErr w:type="gramEnd"/>
      <w:r>
        <w:rPr>
          <w:b/>
          <w:bCs/>
        </w:rPr>
        <w:t>: 586)</w:t>
      </w:r>
    </w:p>
    <w:p w:rsidR="00C2655A" w:rsidRDefault="00C054FA">
      <w:pPr>
        <w:pStyle w:val="Titrearticle"/>
      </w:pPr>
      <w:r>
        <w:t>Article 22</w:t>
      </w:r>
      <w:r>
        <w:rPr>
          <w:lang w:val="en-IE"/>
        </w:rPr>
        <w:br/>
      </w:r>
      <w:r>
        <w:t xml:space="preserve">Traceability of traders </w:t>
      </w:r>
    </w:p>
    <w:p w:rsidR="00C2655A" w:rsidRDefault="00C054FA">
      <w:pPr>
        <w:pStyle w:val="ManualNumPar1"/>
        <w:rPr>
          <w:lang w:val="en-IE"/>
        </w:rPr>
      </w:pPr>
      <w:r>
        <w:t>1.</w:t>
      </w:r>
      <w:r>
        <w:tab/>
      </w:r>
      <w:r>
        <w:rPr>
          <w:lang w:eastAsia="es-ES"/>
        </w:rPr>
        <w:t xml:space="preserve">Where an online platform </w:t>
      </w:r>
      <w:r>
        <w:rPr>
          <w:rFonts w:eastAsia="Times New Roman"/>
        </w:rPr>
        <w:t>allows consumers to conclude distance contracts with traders, it</w:t>
      </w:r>
      <w:r>
        <w:rPr>
          <w:lang w:eastAsia="es-ES"/>
        </w:rPr>
        <w:t xml:space="preserve"> shall ensure that traders can only </w:t>
      </w:r>
      <w:r>
        <w:rPr>
          <w:lang w:val="en-IE"/>
        </w:rPr>
        <w:t xml:space="preserve">use its services to promote messages on or to offer products or services to consumers located in the Union if, prior to the use of its services, the online platform has obtained the following information: </w:t>
      </w:r>
      <w:r>
        <w:rPr>
          <w:b/>
          <w:bCs/>
          <w:i/>
          <w:iCs/>
          <w:lang w:val="en-IE"/>
        </w:rPr>
        <w:t>(falls: 587)</w:t>
      </w:r>
    </w:p>
    <w:p w:rsidR="00C2655A" w:rsidRDefault="00C054FA">
      <w:pPr>
        <w:pStyle w:val="Point1"/>
      </w:pPr>
      <w:r>
        <w:t>(a)</w:t>
      </w:r>
      <w:r>
        <w:tab/>
      </w:r>
      <w:proofErr w:type="gramStart"/>
      <w:r>
        <w:t>the</w:t>
      </w:r>
      <w:proofErr w:type="gramEnd"/>
      <w:r>
        <w:t xml:space="preserve"> name, address, telephone numbe</w:t>
      </w:r>
      <w:r>
        <w:t xml:space="preserve">r and electronic mail address of the trader; </w:t>
      </w:r>
    </w:p>
    <w:p w:rsidR="00C2655A" w:rsidRDefault="00C054FA">
      <w:pPr>
        <w:pStyle w:val="Point1"/>
      </w:pPr>
      <w:r>
        <w:t>(b)</w:t>
      </w:r>
      <w:r>
        <w:tab/>
        <w:t xml:space="preserve">a copy of the identification document of the trader </w:t>
      </w:r>
      <w:r>
        <w:rPr>
          <w:b/>
          <w:bCs/>
          <w:i/>
          <w:iCs/>
        </w:rPr>
        <w:t>on which the name, any information concerning the address contained in the document, the issuing authority and the date of validity is visible</w:t>
      </w:r>
      <w:r>
        <w:t xml:space="preserve"> or any othe</w:t>
      </w:r>
      <w:r>
        <w:t>r electronic identification as defined by Article 3 of Regulation (EU) No 910/2014 of the European Parliament and of the Council</w:t>
      </w:r>
      <w:r>
        <w:rPr>
          <w:rStyle w:val="Funotenanker"/>
        </w:rPr>
        <w:footnoteReference w:id="27"/>
      </w:r>
      <w:r>
        <w:t xml:space="preserve">; </w:t>
      </w:r>
      <w:r>
        <w:rPr>
          <w:b/>
          <w:bCs/>
          <w:i/>
          <w:iCs/>
        </w:rPr>
        <w:t>(AM 88. AM 588 belongs to Art. 23 and is covered there.)</w:t>
      </w:r>
    </w:p>
    <w:p w:rsidR="00C2655A" w:rsidRDefault="00C054FA">
      <w:pPr>
        <w:pStyle w:val="Point1"/>
      </w:pPr>
      <w:r>
        <w:t>(c)</w:t>
      </w:r>
      <w:r>
        <w:tab/>
      </w:r>
      <w:proofErr w:type="gramStart"/>
      <w:r>
        <w:t>the</w:t>
      </w:r>
      <w:proofErr w:type="gramEnd"/>
      <w:r>
        <w:t xml:space="preserve"> bank account details of the trader, where the trader is a na</w:t>
      </w:r>
      <w:r>
        <w:t xml:space="preserve">tural person; </w:t>
      </w:r>
      <w:r>
        <w:rPr>
          <w:b/>
          <w:bCs/>
          <w:i/>
          <w:iCs/>
        </w:rPr>
        <w:t>(falls: 589)</w:t>
      </w:r>
    </w:p>
    <w:p w:rsidR="00C2655A" w:rsidRDefault="00C054FA">
      <w:pPr>
        <w:pStyle w:val="Point1"/>
      </w:pPr>
      <w:r>
        <w:t>(d)</w:t>
      </w:r>
      <w:r>
        <w:tab/>
        <w:t>the name, address, telephone number and electronic mail address of the economic operator, within the meaning of Article 3(13) and Article 4 of Regulation (EU) 2019/1020 of the European Parliament and the Council</w:t>
      </w:r>
      <w:r>
        <w:rPr>
          <w:rStyle w:val="Funotenanker"/>
        </w:rPr>
        <w:footnoteReference w:id="28"/>
      </w:r>
      <w:r>
        <w:t xml:space="preserve"> or any relev</w:t>
      </w:r>
      <w:r>
        <w:t xml:space="preserve">ant act of Union law; </w:t>
      </w:r>
    </w:p>
    <w:p w:rsidR="00C2655A" w:rsidRDefault="00C054FA">
      <w:pPr>
        <w:pStyle w:val="Point1"/>
      </w:pPr>
      <w:r>
        <w:t>(e)</w:t>
      </w:r>
      <w:r>
        <w:tab/>
      </w:r>
      <w:proofErr w:type="gramStart"/>
      <w:r>
        <w:t>where</w:t>
      </w:r>
      <w:proofErr w:type="gramEnd"/>
      <w:r>
        <w:t xml:space="preserve"> the trader is registered in a trade register or similar public register, the trade register in which the trader is registered and its registration number or equivalent means of identification in that register;</w:t>
      </w:r>
    </w:p>
    <w:p w:rsidR="00C2655A" w:rsidRDefault="00C054FA">
      <w:pPr>
        <w:pStyle w:val="Point1"/>
      </w:pPr>
      <w:r>
        <w:t>(f)</w:t>
      </w:r>
      <w:r>
        <w:tab/>
      </w:r>
      <w:proofErr w:type="gramStart"/>
      <w:r>
        <w:t>a</w:t>
      </w:r>
      <w:proofErr w:type="gramEnd"/>
      <w:r>
        <w:t xml:space="preserve"> self-ce</w:t>
      </w:r>
      <w:r>
        <w:t xml:space="preserve">rtification by the trader committing to only offer products or services that comply with the applicable rules of Union law. </w:t>
      </w:r>
    </w:p>
    <w:p w:rsidR="00C2655A" w:rsidRDefault="00C054FA">
      <w:pPr>
        <w:pStyle w:val="ManualNumPar1"/>
      </w:pPr>
      <w:proofErr w:type="gramStart"/>
      <w:r>
        <w:t>2.</w:t>
      </w:r>
      <w:r>
        <w:tab/>
        <w:t>The online platform shall, upon receiving that information, make reasonable efforts to assess whether the information referred t</w:t>
      </w:r>
      <w:r>
        <w:t>o in points (a), (d) and € of paragraph 1 is reliable through the use of any freely accessible official online database or online interface made available by a Member States or the Union or through requests to the trader to provide supporting documents fro</w:t>
      </w:r>
      <w:r>
        <w:t>m reliable sources.</w:t>
      </w:r>
      <w:proofErr w:type="gramEnd"/>
    </w:p>
    <w:p w:rsidR="00C2655A" w:rsidRDefault="00C054FA">
      <w:pPr>
        <w:pStyle w:val="ManualNumPar1"/>
      </w:pPr>
      <w:proofErr w:type="gramStart"/>
      <w:r>
        <w:t>3.</w:t>
      </w:r>
      <w:r>
        <w:tab/>
        <w:t>Where the online platform obtains indications that any item of information referred to in paragraph 1 obtained from the trader concerned is inaccurate or incomplete, that platform shall request the trader to correct the information i</w:t>
      </w:r>
      <w:r>
        <w:t>n so far as necessary to ensure that all information is accurate and complete, without delay or within the time period set by Union and national law.</w:t>
      </w:r>
      <w:proofErr w:type="gramEnd"/>
      <w:r>
        <w:t xml:space="preserve"> </w:t>
      </w:r>
    </w:p>
    <w:p w:rsidR="00C2655A" w:rsidRDefault="00C054FA">
      <w:pPr>
        <w:ind w:left="850"/>
      </w:pPr>
      <w:r>
        <w:t>Where the trader fails to correct or complete that information, the online platform shall suspend the pro</w:t>
      </w:r>
      <w:r>
        <w:t xml:space="preserve">vision of its service to the trader until the request </w:t>
      </w:r>
      <w:proofErr w:type="gramStart"/>
      <w:r>
        <w:t>is complied</w:t>
      </w:r>
      <w:proofErr w:type="gramEnd"/>
      <w:r>
        <w:t xml:space="preserve"> with.</w:t>
      </w:r>
    </w:p>
    <w:p w:rsidR="00C2655A" w:rsidRDefault="00C054FA">
      <w:pPr>
        <w:pStyle w:val="ManualNumPar1"/>
        <w:rPr>
          <w:b/>
          <w:bCs/>
          <w:i/>
          <w:iCs/>
        </w:rPr>
      </w:pPr>
      <w:r>
        <w:t>4.</w:t>
      </w:r>
      <w:r>
        <w:tab/>
        <w:t>The online platform shall store the information obtained pursuant to paragraph 1 and 2 in a secure manner for the duration of their contractual relationship with the trader concerne</w:t>
      </w:r>
      <w:r>
        <w:t xml:space="preserve">d. They shall subsequently delete the information. </w:t>
      </w:r>
      <w:r>
        <w:rPr>
          <w:b/>
          <w:bCs/>
          <w:i/>
          <w:iCs/>
        </w:rPr>
        <w:t>The information referred to in point (b) of paragraph 1 shall be deleted as soon as is has been compared to the information referred to in point (a) of that paragraph. (AM 89)</w:t>
      </w:r>
    </w:p>
    <w:p w:rsidR="00C2655A" w:rsidRDefault="00C054FA">
      <w:pPr>
        <w:pStyle w:val="ManualNumPar1"/>
      </w:pPr>
      <w:r>
        <w:t>5.</w:t>
      </w:r>
      <w:r>
        <w:tab/>
        <w:t>Without prejudice to parag</w:t>
      </w:r>
      <w:r>
        <w:t>raph 2, the platform shall only disclose the information to third parties where so required in accordance with the applicable law, including the orders referred to in Article 9 and any orders issued by Member States’ competent authorities or the Commission</w:t>
      </w:r>
      <w:r>
        <w:t xml:space="preserve"> for the performance of their tasks under this Regulation.</w:t>
      </w:r>
    </w:p>
    <w:p w:rsidR="00C2655A" w:rsidRDefault="00C054FA">
      <w:pPr>
        <w:pStyle w:val="ManualNumPar1"/>
        <w:rPr>
          <w:lang w:eastAsia="es-ES"/>
        </w:rPr>
      </w:pPr>
      <w:r>
        <w:t>6.</w:t>
      </w:r>
      <w:r>
        <w:tab/>
      </w:r>
      <w:r>
        <w:t xml:space="preserve">The online platform shall make the information referred to in points (a), (d), € and (f) of paragraph 1 available to the recipients of the service, in a clear, easily accessible and comprehensible manner. </w:t>
      </w:r>
    </w:p>
    <w:p w:rsidR="00C2655A" w:rsidRDefault="00C054FA">
      <w:pPr>
        <w:pStyle w:val="ManualNumPar1"/>
      </w:pPr>
      <w:r>
        <w:t>7.</w:t>
      </w:r>
      <w:r>
        <w:tab/>
        <w:t>The online platform shall design and organise i</w:t>
      </w:r>
      <w:r>
        <w:t>ts online interface in a way that enables traders to comply with their obligations regarding pre-contractual information and product safety information under applicable Union law.</w:t>
      </w:r>
    </w:p>
    <w:p w:rsidR="00C2655A" w:rsidRDefault="00C054FA">
      <w:pPr>
        <w:pStyle w:val="Titrearticle"/>
      </w:pPr>
      <w:r>
        <w:t>Article 23</w:t>
      </w:r>
      <w:r>
        <w:rPr>
          <w:lang w:val="en-IE"/>
        </w:rPr>
        <w:br/>
      </w:r>
      <w:r>
        <w:t>Transparency reporting obligations for providers of online platfo</w:t>
      </w:r>
      <w:r>
        <w:t>rms</w:t>
      </w:r>
    </w:p>
    <w:p w:rsidR="00C2655A" w:rsidRDefault="00C054FA">
      <w:pPr>
        <w:pStyle w:val="ManualNumPar1"/>
      </w:pPr>
      <w:r>
        <w:t>1.</w:t>
      </w:r>
      <w:r>
        <w:tab/>
        <w:t>In addition to the information referred to in Article 13, online platforms shall include in the reports referred to in that Article information on the following:</w:t>
      </w:r>
    </w:p>
    <w:p w:rsidR="00C2655A" w:rsidRDefault="00C054FA">
      <w:pPr>
        <w:pStyle w:val="Point1"/>
      </w:pPr>
      <w:r>
        <w:t>(a)</w:t>
      </w:r>
      <w:r>
        <w:tab/>
        <w:t>the number of disputes submitted to the out-of-court dispute settlement bodies refe</w:t>
      </w:r>
      <w:r>
        <w:t>rred to in Article 18, the outcomes of the dispute settlement and the average time needed for completing the dispute settlement procedures;</w:t>
      </w:r>
    </w:p>
    <w:p w:rsidR="00C2655A" w:rsidRDefault="00C054FA">
      <w:pPr>
        <w:pStyle w:val="Point1"/>
      </w:pPr>
      <w:r>
        <w:t>(b)</w:t>
      </w:r>
      <w:r>
        <w:tab/>
      </w:r>
      <w:proofErr w:type="gramStart"/>
      <w:r>
        <w:t>the</w:t>
      </w:r>
      <w:proofErr w:type="gramEnd"/>
      <w:r>
        <w:t xml:space="preserve"> number of suspensions imposed pursuant to Article 20, distinguishing </w:t>
      </w:r>
      <w:r>
        <w:rPr>
          <w:b/>
          <w:bCs/>
          <w:i/>
          <w:iCs/>
        </w:rPr>
        <w:t>clearly</w:t>
      </w:r>
      <w:r>
        <w:t xml:space="preserve"> between suspensions enacted </w:t>
      </w:r>
      <w:r>
        <w:rPr>
          <w:b/>
          <w:i/>
          <w:color w:val="000000"/>
          <w:u w:color="FFFFFF"/>
        </w:rPr>
        <w:t>aft</w:t>
      </w:r>
      <w:r>
        <w:rPr>
          <w:b/>
          <w:i/>
          <w:color w:val="000000"/>
          <w:u w:color="FFFFFF"/>
        </w:rPr>
        <w:t xml:space="preserve">er the receipt of multiple orders to act,  </w:t>
      </w:r>
      <w:r>
        <w:t>for the provision of manifestly illegal content, the submission of manifestly unfounded notices and the submission of manifestly unfounded complaints;</w:t>
      </w:r>
      <w:r>
        <w:rPr>
          <w:b/>
          <w:bCs/>
          <w:i/>
          <w:iCs/>
        </w:rPr>
        <w:t xml:space="preserve"> (AM 90, 588, 590, 591, aligned with Article 20)</w:t>
      </w:r>
    </w:p>
    <w:p w:rsidR="00C2655A" w:rsidRDefault="00C054FA">
      <w:pPr>
        <w:pStyle w:val="Point1"/>
      </w:pPr>
      <w:r>
        <w:t>(c)</w:t>
      </w:r>
      <w:r>
        <w:tab/>
      </w:r>
      <w:proofErr w:type="gramStart"/>
      <w:r>
        <w:t>any</w:t>
      </w:r>
      <w:proofErr w:type="gramEnd"/>
      <w:r>
        <w:t xml:space="preserve"> use ma</w:t>
      </w:r>
      <w:r>
        <w:t>de of automatic means for the purpose of content moderation, including a specification of the precise purposes, indicators of the accuracy of the automated means in fulfilling those purposes and any safeguards applied</w:t>
      </w:r>
      <w:r>
        <w:rPr>
          <w:b/>
          <w:i/>
          <w:u w:color="FFFFFF"/>
        </w:rPr>
        <w:t>, including human review</w:t>
      </w:r>
      <w:r>
        <w:t xml:space="preserve">. </w:t>
      </w:r>
      <w:r>
        <w:rPr>
          <w:b/>
          <w:i/>
          <w:u w:color="FFFFFF"/>
        </w:rPr>
        <w:t>This shall in</w:t>
      </w:r>
      <w:r>
        <w:rPr>
          <w:b/>
          <w:i/>
          <w:u w:color="FFFFFF"/>
        </w:rPr>
        <w:t>clude meaningful information about the procedure followed, the criteria and reasoning applied, as well as the logic involved in the automated decision-making</w:t>
      </w:r>
      <w:r>
        <w:t xml:space="preserve">. </w:t>
      </w:r>
      <w:r>
        <w:rPr>
          <w:b/>
          <w:bCs/>
        </w:rPr>
        <w:t>(592)</w:t>
      </w:r>
    </w:p>
    <w:p w:rsidR="00C2655A" w:rsidRDefault="00C054FA">
      <w:pPr>
        <w:pStyle w:val="ManualNumPar1"/>
      </w:pPr>
      <w:r>
        <w:t>2.</w:t>
      </w:r>
      <w:r>
        <w:tab/>
        <w:t>Online platforms shall publish, at least once every six months, information on the avera</w:t>
      </w:r>
      <w:r>
        <w:t xml:space="preserve">ge monthly active recipients of the service in each Member State, calculated as an average over the period of the past six months, </w:t>
      </w:r>
      <w:proofErr w:type="gramStart"/>
      <w:r>
        <w:t>in</w:t>
      </w:r>
      <w:proofErr w:type="gramEnd"/>
      <w:r>
        <w:t xml:space="preserve"> accordance with the methodology laid down in the delegated acts adopted pursuant to Article 25(2). </w:t>
      </w:r>
    </w:p>
    <w:p w:rsidR="00C2655A" w:rsidRDefault="00C054FA">
      <w:pPr>
        <w:pStyle w:val="ManualNumPar1"/>
      </w:pPr>
      <w:r>
        <w:t>3.</w:t>
      </w:r>
      <w:r>
        <w:tab/>
        <w:t>Online platforms sh</w:t>
      </w:r>
      <w:r>
        <w:t>all communicate to the Digital Services Coordinator of establishment, upon its request, the information referred to in paragraph 2, updated to the moment of such request. That Digital Services Coordinator may require the online platform to provide addition</w:t>
      </w:r>
      <w:r>
        <w:t>al information as regards the calculation referred to in that paragraph, including explanations and substantiation in respect of the data used. That information shall not include personal data.</w:t>
      </w:r>
    </w:p>
    <w:p w:rsidR="00C2655A" w:rsidRDefault="00C054FA">
      <w:pPr>
        <w:pStyle w:val="ManualNumPar1"/>
      </w:pPr>
      <w:r>
        <w:t>4.</w:t>
      </w:r>
      <w:r>
        <w:tab/>
        <w:t>The Commission may adopt implementing acts to lay down temp</w:t>
      </w:r>
      <w:r>
        <w:t>lates concerning the form, content and other details of reports pursuant to paragraph 1.</w:t>
      </w:r>
    </w:p>
    <w:p w:rsidR="00C2655A" w:rsidRDefault="00C054FA">
      <w:pPr>
        <w:pStyle w:val="Text1"/>
        <w:rPr>
          <w:b/>
          <w:bCs/>
          <w:i/>
          <w:iCs/>
        </w:rPr>
      </w:pPr>
      <w:r>
        <w:rPr>
          <w:b/>
          <w:bCs/>
          <w:i/>
          <w:iCs/>
        </w:rPr>
        <w:t>(</w:t>
      </w:r>
      <w:proofErr w:type="gramStart"/>
      <w:r>
        <w:rPr>
          <w:b/>
          <w:bCs/>
          <w:i/>
          <w:iCs/>
        </w:rPr>
        <w:t>falls</w:t>
      </w:r>
      <w:proofErr w:type="gramEnd"/>
      <w:r>
        <w:rPr>
          <w:b/>
          <w:bCs/>
          <w:i/>
          <w:iCs/>
        </w:rPr>
        <w:t>: 593)</w:t>
      </w:r>
    </w:p>
    <w:p w:rsidR="00C2655A" w:rsidRDefault="00C054FA">
      <w:pPr>
        <w:pStyle w:val="Titrearticle"/>
      </w:pPr>
      <w:r>
        <w:t xml:space="preserve">Article 24 </w:t>
      </w:r>
      <w:r>
        <w:rPr>
          <w:b/>
          <w:bCs/>
          <w:iCs/>
        </w:rPr>
        <w:t>(429, aligned with Article 2b</w:t>
      </w:r>
      <w:proofErr w:type="gramStart"/>
      <w:r>
        <w:rPr>
          <w:b/>
          <w:bCs/>
          <w:iCs/>
        </w:rPr>
        <w:t>)</w:t>
      </w:r>
      <w:proofErr w:type="gramEnd"/>
      <w:r>
        <w:rPr>
          <w:lang w:val="en-IE"/>
        </w:rPr>
        <w:br/>
      </w:r>
      <w:r>
        <w:t xml:space="preserve">Online advertising transparency </w:t>
      </w:r>
      <w:r>
        <w:rPr>
          <w:b/>
          <w:bCs/>
        </w:rPr>
        <w:t>(falls: 594)</w:t>
      </w:r>
    </w:p>
    <w:p w:rsidR="00C2655A" w:rsidRDefault="00C054FA">
      <w:pPr>
        <w:ind w:left="850" w:hanging="850"/>
      </w:pPr>
      <w:r>
        <w:rPr>
          <w:b/>
          <w:bCs/>
          <w:i/>
          <w:iCs/>
        </w:rPr>
        <w:t xml:space="preserve">1. </w:t>
      </w:r>
      <w:r>
        <w:rPr>
          <w:b/>
          <w:bCs/>
          <w:i/>
          <w:iCs/>
        </w:rPr>
        <w:tab/>
      </w:r>
      <w:r>
        <w:t xml:space="preserve">Online platforms that display advertising on their online </w:t>
      </w:r>
      <w:r>
        <w:t>interfaces shall ensure that the recipients of the service can identify, for each specific advertisement displayed to each individual recipient, in a clear and unambiguous manner and in real time:</w:t>
      </w:r>
    </w:p>
    <w:p w:rsidR="00C2655A" w:rsidRDefault="00C054FA">
      <w:pPr>
        <w:pStyle w:val="Point0"/>
        <w:ind w:left="1417" w:hanging="567"/>
      </w:pPr>
      <w:r>
        <w:t>(a)</w:t>
      </w:r>
      <w:r>
        <w:tab/>
      </w:r>
      <w:proofErr w:type="gramStart"/>
      <w:r>
        <w:rPr>
          <w:lang w:eastAsia="es-ES"/>
        </w:rPr>
        <w:t>that</w:t>
      </w:r>
      <w:proofErr w:type="gramEnd"/>
      <w:r>
        <w:rPr>
          <w:lang w:eastAsia="es-ES"/>
        </w:rPr>
        <w:t xml:space="preserve"> the information displayed is an advertisement</w:t>
      </w:r>
      <w:r>
        <w:rPr>
          <w:b/>
          <w:bCs/>
          <w:i/>
          <w:iCs/>
          <w:lang w:eastAsia="es-ES"/>
        </w:rPr>
        <w:t>, inc</w:t>
      </w:r>
      <w:r>
        <w:rPr>
          <w:b/>
          <w:bCs/>
          <w:i/>
          <w:iCs/>
          <w:lang w:eastAsia="es-ES"/>
        </w:rPr>
        <w:t>luding through prominent and harmonised marking</w:t>
      </w:r>
      <w:r>
        <w:rPr>
          <w:lang w:eastAsia="es-ES"/>
        </w:rPr>
        <w:t xml:space="preserve">; </w:t>
      </w:r>
      <w:r>
        <w:rPr>
          <w:b/>
          <w:bCs/>
          <w:i/>
          <w:iCs/>
          <w:lang w:eastAsia="es-ES"/>
        </w:rPr>
        <w:t>(597)</w:t>
      </w:r>
    </w:p>
    <w:p w:rsidR="00C2655A" w:rsidRDefault="00C054FA">
      <w:pPr>
        <w:pStyle w:val="Point0"/>
        <w:ind w:left="1417" w:hanging="567"/>
      </w:pPr>
      <w:r>
        <w:t>(b)</w:t>
      </w:r>
      <w:r>
        <w:tab/>
      </w:r>
      <w:proofErr w:type="gramStart"/>
      <w:r>
        <w:rPr>
          <w:lang w:eastAsia="es-ES"/>
        </w:rPr>
        <w:t>the</w:t>
      </w:r>
      <w:proofErr w:type="gramEnd"/>
      <w:r>
        <w:rPr>
          <w:lang w:eastAsia="es-ES"/>
        </w:rPr>
        <w:t xml:space="preserve"> natural or legal person on whose behalf the advertisement is displayed </w:t>
      </w:r>
      <w:r>
        <w:rPr>
          <w:b/>
          <w:bCs/>
          <w:i/>
          <w:iCs/>
          <w:lang w:eastAsia="es-ES"/>
        </w:rPr>
        <w:t>and, if different, the natural or legal person who finances the advertisement</w:t>
      </w:r>
      <w:r>
        <w:rPr>
          <w:lang w:eastAsia="es-ES"/>
        </w:rPr>
        <w:t xml:space="preserve">; </w:t>
      </w:r>
      <w:r>
        <w:rPr>
          <w:b/>
          <w:bCs/>
          <w:i/>
          <w:iCs/>
          <w:lang w:eastAsia="es-ES"/>
        </w:rPr>
        <w:t>(598, 599)</w:t>
      </w:r>
    </w:p>
    <w:p w:rsidR="00C2655A" w:rsidRDefault="00C054FA">
      <w:pPr>
        <w:pStyle w:val="Point0"/>
        <w:ind w:left="1417" w:hanging="567"/>
      </w:pPr>
      <w:r>
        <w:t>(c)</w:t>
      </w:r>
      <w:r>
        <w:tab/>
      </w:r>
      <w:proofErr w:type="gramStart"/>
      <w:r>
        <w:rPr>
          <w:b/>
          <w:bCs/>
          <w:i/>
          <w:iCs/>
        </w:rPr>
        <w:t>clear</w:t>
      </w:r>
      <w:proofErr w:type="gramEnd"/>
      <w:r>
        <w:rPr>
          <w:b/>
          <w:bCs/>
          <w:i/>
          <w:iCs/>
        </w:rPr>
        <w:t xml:space="preserve">, </w:t>
      </w:r>
      <w:r>
        <w:rPr>
          <w:lang w:eastAsia="es-ES"/>
        </w:rPr>
        <w:t xml:space="preserve">meaningful </w:t>
      </w:r>
      <w:r>
        <w:rPr>
          <w:b/>
          <w:bCs/>
          <w:i/>
          <w:iCs/>
          <w:lang w:eastAsia="es-ES"/>
        </w:rPr>
        <w:t>and unifor</w:t>
      </w:r>
      <w:r>
        <w:rPr>
          <w:b/>
          <w:bCs/>
          <w:i/>
          <w:iCs/>
          <w:lang w:eastAsia="es-ES"/>
        </w:rPr>
        <w:t>m</w:t>
      </w:r>
      <w:r>
        <w:rPr>
          <w:lang w:eastAsia="es-ES"/>
        </w:rPr>
        <w:t xml:space="preserve"> information about the </w:t>
      </w:r>
      <w:r>
        <w:rPr>
          <w:b/>
          <w:bCs/>
          <w:i/>
          <w:iCs/>
          <w:strike/>
          <w:lang w:eastAsia="es-ES"/>
        </w:rPr>
        <w:t>main</w:t>
      </w:r>
      <w:r>
        <w:rPr>
          <w:b/>
          <w:bCs/>
          <w:i/>
          <w:iCs/>
          <w:lang w:eastAsia="es-ES"/>
        </w:rPr>
        <w:t xml:space="preserve"> </w:t>
      </w:r>
      <w:r>
        <w:rPr>
          <w:lang w:eastAsia="es-ES"/>
        </w:rPr>
        <w:t xml:space="preserve">parameters used to </w:t>
      </w:r>
      <w:r>
        <w:rPr>
          <w:b/>
          <w:bCs/>
          <w:i/>
          <w:iCs/>
          <w:lang w:eastAsia="es-ES"/>
        </w:rPr>
        <w:t>target or</w:t>
      </w:r>
      <w:r>
        <w:rPr>
          <w:lang w:eastAsia="es-ES"/>
        </w:rPr>
        <w:t xml:space="preserve"> </w:t>
      </w:r>
      <w:r>
        <w:rPr>
          <w:lang w:eastAsia="es-ES"/>
        </w:rPr>
        <w:t>determine</w:t>
      </w:r>
      <w:r>
        <w:rPr>
          <w:b/>
          <w:bCs/>
          <w:i/>
          <w:iCs/>
          <w:lang w:eastAsia="es-ES"/>
        </w:rPr>
        <w:t xml:space="preserve"> </w:t>
      </w:r>
      <w:r>
        <w:rPr>
          <w:lang w:eastAsia="es-ES"/>
        </w:rPr>
        <w:t>the recipient to whom the advertisement is displayed</w:t>
      </w:r>
      <w:r>
        <w:rPr>
          <w:b/>
          <w:bCs/>
          <w:i/>
          <w:iCs/>
          <w:lang w:eastAsia="es-ES"/>
        </w:rPr>
        <w:t>; and</w:t>
      </w:r>
      <w:r>
        <w:rPr>
          <w:lang w:eastAsia="es-ES"/>
        </w:rPr>
        <w:t xml:space="preserve"> </w:t>
      </w:r>
      <w:r>
        <w:rPr>
          <w:b/>
          <w:bCs/>
          <w:i/>
          <w:iCs/>
          <w:lang w:eastAsia="es-ES"/>
        </w:rPr>
        <w:t>(595, 596, 600, 602, 603, 604, 613; falls: 601)</w:t>
      </w:r>
    </w:p>
    <w:p w:rsidR="00C2655A" w:rsidRDefault="00C054FA">
      <w:pPr>
        <w:pStyle w:val="Point0"/>
        <w:ind w:left="1417" w:hanging="567"/>
      </w:pPr>
      <w:r>
        <w:rPr>
          <w:b/>
          <w:bCs/>
          <w:i/>
          <w:iCs/>
          <w:strike/>
        </w:rPr>
        <w:t xml:space="preserve">d) </w:t>
      </w:r>
      <w:r>
        <w:rPr>
          <w:b/>
          <w:bCs/>
          <w:i/>
          <w:iCs/>
          <w:strike/>
        </w:rPr>
        <w:tab/>
      </w:r>
      <w:proofErr w:type="gramStart"/>
      <w:r>
        <w:rPr>
          <w:b/>
          <w:bCs/>
          <w:i/>
          <w:iCs/>
          <w:strike/>
        </w:rPr>
        <w:t>if</w:t>
      </w:r>
      <w:proofErr w:type="gramEnd"/>
      <w:r>
        <w:rPr>
          <w:b/>
          <w:bCs/>
          <w:i/>
          <w:iCs/>
          <w:strike/>
        </w:rPr>
        <w:t xml:space="preserve"> the advertisement was displayed using an automated tool and, where that is </w:t>
      </w:r>
      <w:r>
        <w:rPr>
          <w:b/>
          <w:bCs/>
          <w:i/>
          <w:iCs/>
          <w:strike/>
        </w:rPr>
        <w:t>the case, the identity of the person responsible for that tool</w:t>
      </w:r>
    </w:p>
    <w:p w:rsidR="00C2655A" w:rsidRDefault="00C054FA">
      <w:pPr>
        <w:pStyle w:val="Point0"/>
        <w:ind w:left="1417" w:hanging="567"/>
      </w:pPr>
      <w:r>
        <w:rPr>
          <w:b/>
          <w:bCs/>
          <w:i/>
          <w:iCs/>
        </w:rPr>
        <w:t>(</w:t>
      </w:r>
      <w:proofErr w:type="gramStart"/>
      <w:r>
        <w:rPr>
          <w:b/>
          <w:bCs/>
          <w:i/>
          <w:iCs/>
        </w:rPr>
        <w:t>falls</w:t>
      </w:r>
      <w:proofErr w:type="gramEnd"/>
      <w:r>
        <w:rPr>
          <w:b/>
          <w:bCs/>
          <w:i/>
          <w:iCs/>
        </w:rPr>
        <w:t>: 605, 606)</w:t>
      </w:r>
    </w:p>
    <w:p w:rsidR="00C2655A" w:rsidRDefault="00C054FA">
      <w:pPr>
        <w:pStyle w:val="Text1"/>
        <w:ind w:hanging="850"/>
      </w:pPr>
      <w:r>
        <w:rPr>
          <w:b/>
          <w:bCs/>
          <w:i/>
          <w:iCs/>
        </w:rPr>
        <w:t>2.</w:t>
      </w:r>
      <w:r>
        <w:rPr>
          <w:b/>
          <w:bCs/>
          <w:i/>
          <w:iCs/>
        </w:rPr>
        <w:tab/>
        <w:t>The Commission shall adopt an implementing act establishing harmonised specifications for the marking referred to in point (a) of paragraph 1. (608)</w:t>
      </w:r>
    </w:p>
    <w:p w:rsidR="00C2655A" w:rsidRDefault="00C054FA">
      <w:pPr>
        <w:pStyle w:val="Text1"/>
        <w:ind w:hanging="850"/>
      </w:pPr>
      <w:r>
        <w:rPr>
          <w:b/>
          <w:bCs/>
          <w:i/>
          <w:iCs/>
        </w:rPr>
        <w:t>3.</w:t>
      </w:r>
      <w:r>
        <w:rPr>
          <w:b/>
          <w:bCs/>
          <w:i/>
          <w:iCs/>
        </w:rPr>
        <w:tab/>
        <w:t>Online platforms sha</w:t>
      </w:r>
      <w:r>
        <w:rPr>
          <w:b/>
          <w:bCs/>
          <w:i/>
          <w:iCs/>
        </w:rPr>
        <w:t xml:space="preserve">ll inform the natural or legal person on whose behalf the advertisement </w:t>
      </w:r>
      <w:proofErr w:type="gramStart"/>
      <w:r>
        <w:rPr>
          <w:b/>
          <w:bCs/>
          <w:i/>
          <w:iCs/>
        </w:rPr>
        <w:t>is displayed</w:t>
      </w:r>
      <w:proofErr w:type="gramEnd"/>
      <w:r>
        <w:rPr>
          <w:b/>
          <w:bCs/>
          <w:i/>
          <w:iCs/>
        </w:rPr>
        <w:t xml:space="preserve"> where the advertisement has been displayed. </w:t>
      </w:r>
      <w:r>
        <w:rPr>
          <w:rFonts w:eastAsiaTheme="minorHAnsi"/>
          <w:b/>
          <w:bCs/>
          <w:i/>
          <w:iCs/>
        </w:rPr>
        <w:t>They shall also inform competent public authorities, upon their request. (610)</w:t>
      </w:r>
    </w:p>
    <w:p w:rsidR="00C2655A" w:rsidRDefault="00C054FA">
      <w:pPr>
        <w:pStyle w:val="Text1"/>
        <w:ind w:hanging="850"/>
        <w:jc w:val="left"/>
      </w:pPr>
      <w:r>
        <w:rPr>
          <w:b/>
          <w:bCs/>
          <w:i/>
          <w:iCs/>
          <w:lang w:eastAsia="es-ES"/>
        </w:rPr>
        <w:t xml:space="preserve">4. </w:t>
      </w:r>
      <w:r>
        <w:rPr>
          <w:b/>
          <w:bCs/>
          <w:i/>
          <w:iCs/>
          <w:lang w:eastAsia="es-ES"/>
        </w:rPr>
        <w:tab/>
      </w:r>
      <w:r>
        <w:rPr>
          <w:rFonts w:eastAsiaTheme="minorHAnsi"/>
          <w:b/>
          <w:bCs/>
          <w:i/>
          <w:iCs/>
          <w:lang w:eastAsia="es-ES"/>
        </w:rPr>
        <w:t xml:space="preserve">Online platforms </w:t>
      </w:r>
      <w:r>
        <w:rPr>
          <w:b/>
          <w:bCs/>
          <w:i/>
          <w:iCs/>
          <w:lang w:eastAsia="es-ES"/>
        </w:rPr>
        <w:t>that display advertising on</w:t>
      </w:r>
      <w:r>
        <w:rPr>
          <w:b/>
          <w:bCs/>
          <w:i/>
          <w:iCs/>
          <w:lang w:eastAsia="es-ES"/>
        </w:rPr>
        <w:t xml:space="preserve"> their online interfaces shall give easy access to competent public </w:t>
      </w:r>
      <w:proofErr w:type="gramStart"/>
      <w:r>
        <w:rPr>
          <w:b/>
          <w:bCs/>
          <w:i/>
          <w:iCs/>
          <w:lang w:eastAsia="es-ES"/>
        </w:rPr>
        <w:t>authorities,</w:t>
      </w:r>
      <w:proofErr w:type="gramEnd"/>
      <w:r>
        <w:rPr>
          <w:b/>
          <w:bCs/>
          <w:i/>
          <w:iCs/>
          <w:lang w:eastAsia="es-ES"/>
        </w:rPr>
        <w:t xml:space="preserve"> and to NGOs and researchers that act in the public interest, upon their request, to information related to direct and indirect payments or any other remuneration received to d</w:t>
      </w:r>
      <w:r>
        <w:rPr>
          <w:b/>
          <w:bCs/>
          <w:i/>
          <w:iCs/>
          <w:lang w:eastAsia="es-ES"/>
        </w:rPr>
        <w:t>isplay the corresponding advertisement on their online interfaces.</w:t>
      </w:r>
    </w:p>
    <w:p w:rsidR="00C2655A" w:rsidRDefault="00C054FA">
      <w:pPr>
        <w:pStyle w:val="Text1"/>
        <w:ind w:hanging="850"/>
        <w:jc w:val="left"/>
      </w:pPr>
      <w:r>
        <w:rPr>
          <w:b/>
          <w:bCs/>
          <w:i/>
          <w:iCs/>
          <w:lang w:eastAsia="es-ES"/>
        </w:rPr>
        <w:t>(</w:t>
      </w:r>
      <w:proofErr w:type="gramStart"/>
      <w:r>
        <w:rPr>
          <w:b/>
          <w:bCs/>
          <w:i/>
          <w:iCs/>
          <w:lang w:eastAsia="es-ES"/>
        </w:rPr>
        <w:t>falls</w:t>
      </w:r>
      <w:proofErr w:type="gramEnd"/>
      <w:r>
        <w:rPr>
          <w:b/>
          <w:bCs/>
          <w:i/>
          <w:iCs/>
          <w:lang w:eastAsia="es-ES"/>
        </w:rPr>
        <w:t xml:space="preserve">: </w:t>
      </w:r>
      <w:r>
        <w:rPr>
          <w:rFonts w:eastAsiaTheme="minorHAnsi"/>
          <w:b/>
          <w:bCs/>
          <w:i/>
          <w:iCs/>
          <w:lang w:eastAsia="es-ES"/>
        </w:rPr>
        <w:t>607, 609)</w:t>
      </w:r>
    </w:p>
    <w:p w:rsidR="00C2655A" w:rsidRDefault="00C054FA">
      <w:pPr>
        <w:pStyle w:val="Text1"/>
        <w:ind w:hanging="850"/>
        <w:jc w:val="left"/>
      </w:pPr>
      <w:r>
        <w:rPr>
          <w:rFonts w:eastAsiaTheme="minorHAnsi"/>
          <w:b/>
          <w:bCs/>
          <w:i/>
          <w:iCs/>
          <w:lang w:eastAsia="es-ES"/>
        </w:rPr>
        <w:t>(430, 431, 432, 611, 612 covered by Article 2b</w:t>
      </w:r>
      <w:r>
        <w:rPr>
          <w:b/>
          <w:bCs/>
          <w:i/>
          <w:iCs/>
          <w:lang w:eastAsia="es-ES"/>
        </w:rPr>
        <w:t>)</w:t>
      </w:r>
    </w:p>
    <w:p w:rsidR="00C2655A" w:rsidRDefault="00C2655A"/>
    <w:p w:rsidR="00C2655A" w:rsidRDefault="00C054FA">
      <w:pPr>
        <w:pStyle w:val="SectionTitle"/>
      </w:pPr>
      <w:r>
        <w:t xml:space="preserve">Section </w:t>
      </w:r>
      <w:proofErr w:type="gramStart"/>
      <w:r>
        <w:t>4</w:t>
      </w:r>
      <w:proofErr w:type="gramEnd"/>
      <w:r>
        <w:rPr>
          <w:lang w:val="en-IE"/>
        </w:rPr>
        <w:br/>
      </w:r>
      <w:r>
        <w:t xml:space="preserve"> Additional obligations for very large online platforms to manage systemic risks</w:t>
      </w:r>
    </w:p>
    <w:p w:rsidR="00C2655A" w:rsidRDefault="00C054FA">
      <w:pPr>
        <w:pStyle w:val="Titrearticle"/>
        <w:bidi/>
      </w:pPr>
      <w:r>
        <w:t>Article 25</w:t>
      </w:r>
      <w:r>
        <w:rPr>
          <w:rtl/>
          <w:lang w:val="en-IE"/>
        </w:rPr>
        <w:br/>
      </w:r>
      <w:r>
        <w:t xml:space="preserve">Very large online </w:t>
      </w:r>
      <w:r>
        <w:t>platforms</w:t>
      </w:r>
    </w:p>
    <w:p w:rsidR="00C2655A" w:rsidRDefault="00C054FA">
      <w:pPr>
        <w:pStyle w:val="ManualNumPar1"/>
      </w:pPr>
      <w:r>
        <w:t>1.</w:t>
      </w:r>
      <w:r>
        <w:tab/>
        <w:t xml:space="preserve">This Section shall apply to online platforms which provide their services to a number of average monthly active recipients of the service in the Union equal to or higher than </w:t>
      </w:r>
      <w:r>
        <w:rPr>
          <w:b/>
          <w:bCs/>
          <w:i/>
          <w:iCs/>
        </w:rPr>
        <w:t>45</w:t>
      </w:r>
      <w:r>
        <w:t xml:space="preserve"> million, calculated in accordance with the methodology set out in</w:t>
      </w:r>
      <w:r>
        <w:t xml:space="preserve"> the delegated acts referred to in paragraph 3. </w:t>
      </w:r>
      <w:r>
        <w:rPr>
          <w:b/>
          <w:bCs/>
          <w:i/>
          <w:iCs/>
        </w:rPr>
        <w:t>(</w:t>
      </w:r>
      <w:proofErr w:type="gramStart"/>
      <w:r>
        <w:rPr>
          <w:b/>
          <w:bCs/>
          <w:i/>
          <w:iCs/>
        </w:rPr>
        <w:t>falls</w:t>
      </w:r>
      <w:proofErr w:type="gramEnd"/>
      <w:r>
        <w:rPr>
          <w:b/>
          <w:bCs/>
          <w:i/>
          <w:iCs/>
        </w:rPr>
        <w:t>: 614)</w:t>
      </w:r>
    </w:p>
    <w:p w:rsidR="00C2655A" w:rsidRDefault="00C054FA">
      <w:pPr>
        <w:pStyle w:val="ManualNumPar1"/>
      </w:pPr>
      <w:proofErr w:type="gramStart"/>
      <w:r>
        <w:t>2.</w:t>
      </w:r>
      <w:r>
        <w:tab/>
        <w:t>The Commission shall adopt delegated acts in accordance with Article 69 to adjust the number of average monthly recipients of the service in the Union referred to in paragraph 1, where the Uni</w:t>
      </w:r>
      <w:r>
        <w:t>on’s population increases or decreases at least with 5 % in relation to its population in 2020 or, after adjustment by means of a delegated act, of its population in the year in which the latest delegated act was adopted.</w:t>
      </w:r>
      <w:proofErr w:type="gramEnd"/>
      <w:r>
        <w:t xml:space="preserve"> In that case, it shall adjust the </w:t>
      </w:r>
      <w:r>
        <w:t xml:space="preserve">number so that it corresponds to </w:t>
      </w:r>
      <w:r>
        <w:t>10%</w:t>
      </w:r>
      <w:r>
        <w:t xml:space="preserve"> of the Union’s population in the year in which it adopts the delegated act, rounded up or down to allow the number to be expressed in millions. </w:t>
      </w:r>
      <w:r>
        <w:rPr>
          <w:b/>
          <w:bCs/>
          <w:i/>
          <w:iCs/>
        </w:rPr>
        <w:t>(</w:t>
      </w:r>
      <w:proofErr w:type="gramStart"/>
      <w:r>
        <w:rPr>
          <w:b/>
          <w:bCs/>
          <w:i/>
          <w:iCs/>
        </w:rPr>
        <w:t>falls</w:t>
      </w:r>
      <w:proofErr w:type="gramEnd"/>
      <w:r>
        <w:rPr>
          <w:b/>
          <w:bCs/>
          <w:i/>
          <w:iCs/>
        </w:rPr>
        <w:t>: 615)</w:t>
      </w:r>
    </w:p>
    <w:p w:rsidR="00C2655A" w:rsidRDefault="00C054FA">
      <w:pPr>
        <w:pStyle w:val="ManualNumPar1"/>
      </w:pPr>
      <w:r>
        <w:t>3.</w:t>
      </w:r>
      <w:r>
        <w:tab/>
        <w:t>The Commission shall adopt delegated acts in accordance wit</w:t>
      </w:r>
      <w:r>
        <w:t xml:space="preserve">h Article 69, after consulting the Board, to lay down a specific methodology for calculating the number of average monthly active recipients of the service in the Union, for the purposes of paragraph 1. The methodology shall specify, in particular, how to </w:t>
      </w:r>
      <w:r>
        <w:t xml:space="preserve">determine the Union’s population and criteria to determine the average monthly active recipients of the service in the Union, taking into account different accessibility features.  </w:t>
      </w:r>
      <w:r>
        <w:rPr>
          <w:b/>
          <w:bCs/>
          <w:i/>
          <w:iCs/>
        </w:rPr>
        <w:t>(</w:t>
      </w:r>
      <w:proofErr w:type="gramStart"/>
      <w:r>
        <w:rPr>
          <w:b/>
          <w:bCs/>
          <w:i/>
          <w:iCs/>
        </w:rPr>
        <w:t>falls</w:t>
      </w:r>
      <w:proofErr w:type="gramEnd"/>
      <w:r>
        <w:rPr>
          <w:b/>
          <w:bCs/>
          <w:i/>
          <w:iCs/>
        </w:rPr>
        <w:t>: 616)</w:t>
      </w:r>
    </w:p>
    <w:p w:rsidR="00C2655A" w:rsidRDefault="00C054FA">
      <w:pPr>
        <w:pStyle w:val="ManualNumPar1"/>
      </w:pPr>
      <w:r>
        <w:t>4.</w:t>
      </w:r>
      <w:r>
        <w:tab/>
        <w:t>The Digital Services Coordinator of establishment shall ver</w:t>
      </w:r>
      <w:r>
        <w:t xml:space="preserve">ify, at least every six months, whether the number of average monthly active recipients of the service in the Union of online platforms under their jurisdiction is equal to or higher than the number referred to in paragraph 1. </w:t>
      </w:r>
      <w:proofErr w:type="gramStart"/>
      <w:r>
        <w:t>On the basis of</w:t>
      </w:r>
      <w:proofErr w:type="gramEnd"/>
      <w:r>
        <w:t xml:space="preserve"> that verifica</w:t>
      </w:r>
      <w:r>
        <w:t>tion, it shall adopt a decision designating the online platform as a very large online platform for the purposes of this Regulation, or terminating that designation, and communicate that decision, without undue delay, to the online platform concerned and t</w:t>
      </w:r>
      <w:r>
        <w:t xml:space="preserve">o the Commission. </w:t>
      </w:r>
    </w:p>
    <w:p w:rsidR="00C2655A" w:rsidRDefault="00C054FA">
      <w:pPr>
        <w:ind w:left="850"/>
      </w:pPr>
      <w:r>
        <w:rPr>
          <w:lang w:eastAsia="en-GB"/>
        </w:rPr>
        <w:t>The</w:t>
      </w:r>
      <w:r>
        <w:t xml:space="preserve"> Commission shall ensure that the list of designated very large online platforms </w:t>
      </w:r>
      <w:proofErr w:type="gramStart"/>
      <w:r>
        <w:t>is published</w:t>
      </w:r>
      <w:proofErr w:type="gramEnd"/>
      <w:r>
        <w:t xml:space="preserve"> in the Official Journal of the European Union and keep that list updated. The obligations of this Section shall apply, or cease to apply, to</w:t>
      </w:r>
      <w:r>
        <w:t xml:space="preserve"> the very large online platforms concerned from four months after that publication.</w:t>
      </w:r>
    </w:p>
    <w:p w:rsidR="00C2655A" w:rsidRDefault="00C054FA">
      <w:pPr>
        <w:rPr>
          <w:b/>
          <w:bCs/>
          <w:i/>
          <w:iCs/>
        </w:rPr>
      </w:pPr>
      <w:r>
        <w:rPr>
          <w:b/>
          <w:bCs/>
          <w:i/>
          <w:iCs/>
        </w:rPr>
        <w:t>(</w:t>
      </w:r>
      <w:proofErr w:type="gramStart"/>
      <w:r>
        <w:rPr>
          <w:b/>
          <w:bCs/>
          <w:i/>
          <w:iCs/>
        </w:rPr>
        <w:t>falls</w:t>
      </w:r>
      <w:proofErr w:type="gramEnd"/>
      <w:r>
        <w:rPr>
          <w:b/>
          <w:bCs/>
          <w:i/>
          <w:iCs/>
        </w:rPr>
        <w:t>: 617 - addressed in Article 26(1)(b))</w:t>
      </w:r>
    </w:p>
    <w:p w:rsidR="00C2655A" w:rsidRDefault="00C2655A"/>
    <w:p w:rsidR="00C2655A" w:rsidRDefault="00C054FA">
      <w:pPr>
        <w:pStyle w:val="ManualNumPar1"/>
        <w:jc w:val="center"/>
      </w:pPr>
      <w:r>
        <w:rPr>
          <w:i/>
          <w:iCs/>
        </w:rPr>
        <w:t>Article 26</w:t>
      </w:r>
    </w:p>
    <w:p w:rsidR="00C2655A" w:rsidRDefault="00C054FA">
      <w:pPr>
        <w:pStyle w:val="ManualNumPar1"/>
        <w:jc w:val="center"/>
      </w:pPr>
      <w:proofErr w:type="gramStart"/>
      <w:r>
        <w:rPr>
          <w:b/>
          <w:bCs/>
          <w:i/>
          <w:iCs/>
          <w:strike/>
        </w:rPr>
        <w:t>Risk</w:t>
      </w:r>
      <w:r>
        <w:rPr>
          <w:b/>
          <w:bCs/>
          <w:i/>
          <w:iCs/>
        </w:rPr>
        <w:t xml:space="preserve">  Impact</w:t>
      </w:r>
      <w:proofErr w:type="gramEnd"/>
      <w:r>
        <w:rPr>
          <w:i/>
          <w:iCs/>
        </w:rPr>
        <w:t xml:space="preserve"> assessment</w:t>
      </w:r>
    </w:p>
    <w:p w:rsidR="00C2655A" w:rsidRDefault="00C054FA">
      <w:pPr>
        <w:pStyle w:val="ManualNumPar1"/>
      </w:pPr>
      <w:proofErr w:type="gramStart"/>
      <w:r>
        <w:t>1.</w:t>
      </w:r>
      <w:r>
        <w:tab/>
        <w:t xml:space="preserve">Very large online platforms shall </w:t>
      </w:r>
      <w:r>
        <w:rPr>
          <w:b/>
          <w:bCs/>
          <w:i/>
          <w:iCs/>
        </w:rPr>
        <w:t>effectively and diligently</w:t>
      </w:r>
      <w:r>
        <w:t xml:space="preserve"> </w:t>
      </w:r>
      <w:r>
        <w:rPr>
          <w:b/>
          <w:bCs/>
          <w:i/>
          <w:iCs/>
        </w:rPr>
        <w:t>(621)</w:t>
      </w:r>
      <w:r>
        <w:t xml:space="preserve"> identify, analyse and</w:t>
      </w:r>
      <w:r>
        <w:t xml:space="preserve"> assess, from the date of application referred to in the second subparagraph of Article 25(4), at least once a year thereafter </w:t>
      </w:r>
      <w:r>
        <w:rPr>
          <w:b/>
          <w:bCs/>
          <w:i/>
          <w:iCs/>
        </w:rPr>
        <w:t>and always before launching new services (620)</w:t>
      </w:r>
      <w:r>
        <w:t xml:space="preserve">, </w:t>
      </w:r>
      <w:r>
        <w:rPr>
          <w:b/>
          <w:bCs/>
          <w:i/>
          <w:iCs/>
          <w:strike/>
        </w:rPr>
        <w:t>any significant systemic risks stemming from</w:t>
      </w:r>
      <w:r>
        <w:t xml:space="preserve"> </w:t>
      </w:r>
      <w:r>
        <w:rPr>
          <w:b/>
          <w:bCs/>
          <w:i/>
          <w:iCs/>
        </w:rPr>
        <w:t>the probability and severity of (619</w:t>
      </w:r>
      <w:r>
        <w:rPr>
          <w:b/>
          <w:bCs/>
          <w:i/>
          <w:iCs/>
        </w:rPr>
        <w:t>, 622, 623) any adverse impact of</w:t>
      </w:r>
      <w:r>
        <w:t xml:space="preserve"> the </w:t>
      </w:r>
      <w:r>
        <w:rPr>
          <w:b/>
          <w:bCs/>
          <w:i/>
          <w:iCs/>
        </w:rPr>
        <w:t>design, (620, 622, 623)</w:t>
      </w:r>
      <w:r>
        <w:t xml:space="preserve"> functioning and use made of their services in the Union</w:t>
      </w:r>
      <w:r>
        <w:rPr>
          <w:b/>
          <w:bCs/>
          <w:i/>
          <w:iCs/>
        </w:rPr>
        <w:t>, in particular</w:t>
      </w:r>
      <w:r>
        <w:t xml:space="preserve"> </w:t>
      </w:r>
      <w:r>
        <w:rPr>
          <w:b/>
          <w:bCs/>
          <w:i/>
          <w:iCs/>
        </w:rPr>
        <w:t>on fundamental rights, including any systemic impact at the level of a Member State (619)</w:t>
      </w:r>
      <w:r>
        <w:t>.</w:t>
      </w:r>
      <w:proofErr w:type="gramEnd"/>
      <w:r>
        <w:t xml:space="preserve"> This </w:t>
      </w:r>
      <w:r>
        <w:rPr>
          <w:b/>
          <w:bCs/>
          <w:i/>
          <w:iCs/>
          <w:strike/>
        </w:rPr>
        <w:t>risk</w:t>
      </w:r>
      <w:r>
        <w:t xml:space="preserve"> </w:t>
      </w:r>
      <w:r>
        <w:rPr>
          <w:b/>
          <w:bCs/>
          <w:i/>
          <w:iCs/>
        </w:rPr>
        <w:t>impact</w:t>
      </w:r>
      <w:r>
        <w:t xml:space="preserve"> assessment shal</w:t>
      </w:r>
      <w:r>
        <w:t>l be specific to their services and shall include the following systemic risks:</w:t>
      </w:r>
    </w:p>
    <w:p w:rsidR="00C2655A" w:rsidRDefault="00C054FA">
      <w:pPr>
        <w:pStyle w:val="Point1"/>
      </w:pPr>
      <w:r>
        <w:t>(a)</w:t>
      </w:r>
      <w:r>
        <w:tab/>
      </w:r>
      <w:r>
        <w:rPr>
          <w:lang w:eastAsia="es-ES"/>
        </w:rPr>
        <w:t>the dissemination of illegal content through their services</w:t>
      </w:r>
      <w:r>
        <w:rPr>
          <w:b/>
          <w:bCs/>
          <w:i/>
          <w:iCs/>
          <w:lang w:eastAsia="es-ES"/>
        </w:rPr>
        <w:t>, where the content is manifestly illegal or where orders pursuant to Article 8 have been received</w:t>
      </w:r>
      <w:r>
        <w:rPr>
          <w:lang w:eastAsia="es-ES"/>
        </w:rPr>
        <w:t>;</w:t>
      </w:r>
    </w:p>
    <w:p w:rsidR="00C2655A" w:rsidRDefault="00C054FA">
      <w:pPr>
        <w:pStyle w:val="Point1"/>
      </w:pPr>
      <w:proofErr w:type="gramStart"/>
      <w:r>
        <w:t>(b)</w:t>
      </w:r>
      <w:r>
        <w:tab/>
      </w:r>
      <w:r>
        <w:rPr>
          <w:lang w:eastAsia="es-ES"/>
        </w:rPr>
        <w:t>any negat</w:t>
      </w:r>
      <w:r>
        <w:rPr>
          <w:lang w:eastAsia="es-ES"/>
        </w:rPr>
        <w:t xml:space="preserve">ive effects for the exercise of </w:t>
      </w:r>
      <w:r>
        <w:rPr>
          <w:b/>
          <w:bCs/>
          <w:i/>
          <w:iCs/>
          <w:strike/>
          <w:lang w:eastAsia="es-ES"/>
        </w:rPr>
        <w:t>the</w:t>
      </w:r>
      <w:r>
        <w:rPr>
          <w:lang w:eastAsia="es-ES"/>
        </w:rPr>
        <w:t xml:space="preserve"> fundamental rights</w:t>
      </w:r>
      <w:r>
        <w:rPr>
          <w:b/>
          <w:bCs/>
          <w:i/>
          <w:iCs/>
          <w:lang w:eastAsia="es-ES"/>
        </w:rPr>
        <w:t>, in particular the rights</w:t>
      </w:r>
      <w:r>
        <w:rPr>
          <w:lang w:eastAsia="es-ES"/>
        </w:rPr>
        <w:t xml:space="preserve"> </w:t>
      </w:r>
      <w:r>
        <w:rPr>
          <w:b/>
          <w:bCs/>
          <w:i/>
          <w:iCs/>
          <w:lang w:eastAsia="es-ES"/>
        </w:rPr>
        <w:t>(625)</w:t>
      </w:r>
      <w:r>
        <w:rPr>
          <w:lang w:eastAsia="es-ES"/>
        </w:rPr>
        <w:t xml:space="preserve"> to respect for private and family life, </w:t>
      </w:r>
      <w:r>
        <w:rPr>
          <w:b/>
          <w:bCs/>
          <w:i/>
          <w:iCs/>
          <w:lang w:eastAsia="es-ES"/>
        </w:rPr>
        <w:t>the protection of personal data,(624)</w:t>
      </w:r>
      <w:r>
        <w:rPr>
          <w:lang w:eastAsia="es-ES"/>
        </w:rPr>
        <w:t xml:space="preserve"> freedom of expression and information, </w:t>
      </w:r>
      <w:r>
        <w:rPr>
          <w:b/>
          <w:bCs/>
          <w:i/>
          <w:iCs/>
          <w:lang w:eastAsia="es-ES"/>
        </w:rPr>
        <w:t>freedom of the press,</w:t>
      </w:r>
      <w:r>
        <w:rPr>
          <w:lang w:eastAsia="es-ES"/>
        </w:rPr>
        <w:t xml:space="preserve"> the prohibition of discriminat</w:t>
      </w:r>
      <w:r>
        <w:rPr>
          <w:lang w:eastAsia="es-ES"/>
        </w:rPr>
        <w:t xml:space="preserve">ion and the rights of the child, as enshrined in </w:t>
      </w:r>
      <w:r>
        <w:rPr>
          <w:b/>
          <w:bCs/>
          <w:i/>
          <w:iCs/>
          <w:strike/>
          <w:lang w:eastAsia="es-ES"/>
        </w:rPr>
        <w:t>Articles 7, 11, 21 and 24 of</w:t>
      </w:r>
      <w:r>
        <w:rPr>
          <w:lang w:eastAsia="es-ES"/>
        </w:rPr>
        <w:t xml:space="preserve"> the Charter </w:t>
      </w:r>
      <w:r>
        <w:rPr>
          <w:b/>
          <w:bCs/>
          <w:i/>
          <w:iCs/>
          <w:strike/>
          <w:lang w:eastAsia="es-ES"/>
        </w:rPr>
        <w:t>respectively</w:t>
      </w:r>
      <w:r>
        <w:rPr>
          <w:lang w:eastAsia="es-ES"/>
        </w:rPr>
        <w:t>;</w:t>
      </w:r>
      <w:proofErr w:type="gramEnd"/>
    </w:p>
    <w:p w:rsidR="00C2655A" w:rsidRDefault="00C054FA">
      <w:pPr>
        <w:pStyle w:val="Point1"/>
        <w:rPr>
          <w:b/>
          <w:bCs/>
          <w:i/>
          <w:iCs/>
        </w:rPr>
      </w:pPr>
      <w:r>
        <w:rPr>
          <w:b/>
          <w:bCs/>
          <w:i/>
          <w:iCs/>
          <w:lang w:eastAsia="es-ES"/>
        </w:rPr>
        <w:t>(</w:t>
      </w:r>
      <w:proofErr w:type="gramStart"/>
      <w:r>
        <w:rPr>
          <w:b/>
          <w:bCs/>
          <w:i/>
          <w:iCs/>
          <w:lang w:eastAsia="es-ES"/>
        </w:rPr>
        <w:t>falls</w:t>
      </w:r>
      <w:proofErr w:type="gramEnd"/>
      <w:r>
        <w:rPr>
          <w:b/>
          <w:bCs/>
          <w:i/>
          <w:iCs/>
          <w:lang w:eastAsia="es-ES"/>
        </w:rPr>
        <w:t>: 626)</w:t>
      </w:r>
    </w:p>
    <w:p w:rsidR="00C2655A" w:rsidRDefault="00C054FA">
      <w:pPr>
        <w:pStyle w:val="Point1"/>
      </w:pPr>
      <w:proofErr w:type="gramStart"/>
      <w:r>
        <w:t>(c)</w:t>
      </w:r>
      <w:r>
        <w:tab/>
      </w:r>
      <w:r>
        <w:rPr>
          <w:b/>
          <w:bCs/>
          <w:i/>
          <w:iCs/>
        </w:rPr>
        <w:t>malfunctioning or</w:t>
      </w:r>
      <w:r>
        <w:t xml:space="preserve"> </w:t>
      </w:r>
      <w:r>
        <w:rPr>
          <w:b/>
          <w:bCs/>
          <w:i/>
          <w:iCs/>
        </w:rPr>
        <w:t>(628)</w:t>
      </w:r>
      <w:r>
        <w:t xml:space="preserve"> intentional manipulation of their service, including by means of inauthentic use</w:t>
      </w:r>
      <w:r>
        <w:rPr>
          <w:b/>
          <w:bCs/>
          <w:i/>
          <w:iCs/>
        </w:rPr>
        <w:t xml:space="preserve">, without prejudice to Article </w:t>
      </w:r>
      <w:r>
        <w:rPr>
          <w:b/>
          <w:bCs/>
          <w:i/>
          <w:iCs/>
        </w:rPr>
        <w:t>2a, or</w:t>
      </w:r>
      <w:r>
        <w:t xml:space="preserve"> automated exploitation of the service </w:t>
      </w:r>
      <w:r>
        <w:rPr>
          <w:b/>
          <w:bCs/>
          <w:i/>
          <w:iCs/>
        </w:rPr>
        <w:t>or undisclosed paid influence (628)</w:t>
      </w:r>
      <w:r>
        <w:t xml:space="preserve">, with an actual or foreseeable negative effect on </w:t>
      </w:r>
      <w:r>
        <w:rPr>
          <w:b/>
          <w:bCs/>
          <w:i/>
          <w:iCs/>
        </w:rPr>
        <w:t>fundamental rights</w:t>
      </w:r>
      <w:r>
        <w:t xml:space="preserve"> </w:t>
      </w:r>
      <w:r>
        <w:rPr>
          <w:b/>
          <w:bCs/>
          <w:i/>
          <w:iCs/>
          <w:strike/>
        </w:rPr>
        <w:t>the protection of public health, minors, civic discourse, or actual or foreseeable effects related to elec</w:t>
      </w:r>
      <w:r>
        <w:rPr>
          <w:b/>
          <w:bCs/>
          <w:i/>
          <w:iCs/>
          <w:strike/>
        </w:rPr>
        <w:t>toral processes and public</w:t>
      </w:r>
      <w:r>
        <w:rPr>
          <w:b/>
          <w:bCs/>
          <w:i/>
          <w:iCs/>
          <w:strike/>
          <w:lang w:eastAsia="es-ES"/>
        </w:rPr>
        <w:t xml:space="preserve"> security</w:t>
      </w:r>
      <w:r>
        <w:rPr>
          <w:b/>
          <w:bCs/>
          <w:i/>
          <w:iCs/>
          <w:lang w:eastAsia="es-ES"/>
        </w:rPr>
        <w:t>.</w:t>
      </w:r>
      <w:proofErr w:type="gramEnd"/>
      <w:r>
        <w:rPr>
          <w:b/>
          <w:bCs/>
          <w:i/>
          <w:iCs/>
          <w:lang w:eastAsia="es-ES"/>
        </w:rPr>
        <w:t xml:space="preserve"> (</w:t>
      </w:r>
      <w:proofErr w:type="gramStart"/>
      <w:r>
        <w:rPr>
          <w:b/>
          <w:bCs/>
          <w:i/>
          <w:iCs/>
          <w:lang w:eastAsia="es-ES"/>
        </w:rPr>
        <w:t>parts</w:t>
      </w:r>
      <w:proofErr w:type="gramEnd"/>
      <w:r>
        <w:rPr>
          <w:b/>
          <w:bCs/>
          <w:i/>
          <w:iCs/>
          <w:lang w:eastAsia="es-ES"/>
        </w:rPr>
        <w:t xml:space="preserve"> of AM 91, 627; falls: 627</w:t>
      </w:r>
      <w:r>
        <w:rPr>
          <w:lang w:eastAsia="es-ES"/>
        </w:rPr>
        <w:t xml:space="preserve"> </w:t>
      </w:r>
    </w:p>
    <w:p w:rsidR="00C2655A" w:rsidRDefault="00C054FA">
      <w:pPr>
        <w:pStyle w:val="ManualNumPar1"/>
        <w:rPr>
          <w:strike/>
        </w:rPr>
      </w:pPr>
      <w:proofErr w:type="gramStart"/>
      <w:r>
        <w:t>2.</w:t>
      </w:r>
      <w:r>
        <w:tab/>
        <w:t xml:space="preserve">When conducting </w:t>
      </w:r>
      <w:proofErr w:type="spellStart"/>
      <w:r>
        <w:rPr>
          <w:b/>
          <w:bCs/>
          <w:i/>
          <w:iCs/>
          <w:strike/>
        </w:rPr>
        <w:t>risk</w:t>
      </w:r>
      <w:r>
        <w:rPr>
          <w:b/>
          <w:bCs/>
          <w:i/>
          <w:iCs/>
        </w:rPr>
        <w:t>impact</w:t>
      </w:r>
      <w:proofErr w:type="spellEnd"/>
      <w:r>
        <w:t xml:space="preserve"> assessments, very large online platforms shall take into account, in particular, </w:t>
      </w:r>
      <w:r>
        <w:rPr>
          <w:b/>
          <w:bCs/>
          <w:i/>
          <w:iCs/>
          <w:strike/>
        </w:rPr>
        <w:t>how</w:t>
      </w:r>
      <w:r>
        <w:rPr>
          <w:b/>
          <w:bCs/>
          <w:i/>
          <w:iCs/>
        </w:rPr>
        <w:t xml:space="preserve"> the effects of</w:t>
      </w:r>
      <w:r>
        <w:t xml:space="preserve"> their content moderation systems, recommender systems a</w:t>
      </w:r>
      <w:r>
        <w:t xml:space="preserve">nd systems for selecting, </w:t>
      </w:r>
      <w:r>
        <w:rPr>
          <w:b/>
          <w:bCs/>
          <w:i/>
          <w:iCs/>
        </w:rPr>
        <w:t>targeting, (633)</w:t>
      </w:r>
      <w:r>
        <w:t xml:space="preserve"> and displaying advertisement </w:t>
      </w:r>
      <w:r>
        <w:rPr>
          <w:b/>
          <w:bCs/>
          <w:i/>
          <w:iCs/>
          <w:strike/>
        </w:rPr>
        <w:t>influence any of the systemic risks referred to in paragraph 1</w:t>
      </w:r>
      <w:r>
        <w:t xml:space="preserve">, including the potentially rapid and wide dissemination of </w:t>
      </w:r>
      <w:r>
        <w:rPr>
          <w:b/>
          <w:bCs/>
          <w:i/>
          <w:iCs/>
        </w:rPr>
        <w:t>manifestly</w:t>
      </w:r>
      <w:r>
        <w:t xml:space="preserve"> illegal content and of information that is incompat</w:t>
      </w:r>
      <w:r>
        <w:t>ible with their terms and conditions.</w:t>
      </w:r>
      <w:proofErr w:type="gramEnd"/>
      <w:r>
        <w:t xml:space="preserve"> </w:t>
      </w:r>
      <w:r>
        <w:rPr>
          <w:b/>
          <w:bCs/>
          <w:i/>
          <w:iCs/>
        </w:rPr>
        <w:t>(</w:t>
      </w:r>
      <w:proofErr w:type="gramStart"/>
      <w:r>
        <w:rPr>
          <w:b/>
          <w:bCs/>
          <w:i/>
          <w:iCs/>
        </w:rPr>
        <w:t>falls</w:t>
      </w:r>
      <w:proofErr w:type="gramEnd"/>
      <w:r>
        <w:rPr>
          <w:b/>
          <w:bCs/>
          <w:i/>
          <w:iCs/>
        </w:rPr>
        <w:t>: 630, 631, 632)</w:t>
      </w:r>
    </w:p>
    <w:p w:rsidR="00C2655A" w:rsidRDefault="00C054FA">
      <w:pPr>
        <w:pStyle w:val="ManualNumPar1"/>
        <w:rPr>
          <w:b/>
          <w:bCs/>
        </w:rPr>
      </w:pPr>
      <w:r>
        <w:rPr>
          <w:b/>
          <w:bCs/>
          <w:i/>
          <w:iCs/>
        </w:rPr>
        <w:t>3.</w:t>
      </w:r>
      <w:r>
        <w:rPr>
          <w:b/>
          <w:bCs/>
          <w:i/>
          <w:iCs/>
        </w:rPr>
        <w:tab/>
        <w:t>Very large online platforms shall communicate the outcome of the impact assessment and supporting documents to the Board of Digital Service Coordinators and the Digital Services Coordinator of</w:t>
      </w:r>
      <w:r>
        <w:rPr>
          <w:b/>
          <w:bCs/>
          <w:i/>
          <w:iCs/>
        </w:rPr>
        <w:t xml:space="preserve"> their Member State of establishment. A summary version of the impact assessment </w:t>
      </w:r>
      <w:proofErr w:type="gramStart"/>
      <w:r>
        <w:rPr>
          <w:b/>
          <w:bCs/>
          <w:i/>
          <w:iCs/>
        </w:rPr>
        <w:t>shall be made</w:t>
      </w:r>
      <w:proofErr w:type="gramEnd"/>
      <w:r>
        <w:rPr>
          <w:b/>
          <w:bCs/>
          <w:i/>
          <w:iCs/>
        </w:rPr>
        <w:t xml:space="preserve"> publicly available in an easily accessible format.</w:t>
      </w:r>
    </w:p>
    <w:p w:rsidR="00C2655A" w:rsidRDefault="00C054FA">
      <w:pPr>
        <w:pStyle w:val="ManualNumPar1"/>
        <w:rPr>
          <w:strike/>
        </w:rPr>
      </w:pPr>
      <w:r>
        <w:rPr>
          <w:b/>
          <w:bCs/>
          <w:i/>
          <w:iCs/>
        </w:rPr>
        <w:t>(</w:t>
      </w:r>
      <w:proofErr w:type="gramStart"/>
      <w:r>
        <w:rPr>
          <w:b/>
          <w:bCs/>
          <w:i/>
          <w:iCs/>
        </w:rPr>
        <w:t>falls</w:t>
      </w:r>
      <w:proofErr w:type="gramEnd"/>
      <w:r>
        <w:rPr>
          <w:b/>
          <w:bCs/>
          <w:i/>
          <w:iCs/>
        </w:rPr>
        <w:t>: AM 91, 618, 634)</w:t>
      </w:r>
    </w:p>
    <w:p w:rsidR="00C2655A" w:rsidRDefault="00C054FA">
      <w:pPr>
        <w:pStyle w:val="Titrearticle"/>
      </w:pPr>
      <w:r>
        <w:t>Article 27</w:t>
      </w:r>
      <w:r>
        <w:rPr>
          <w:lang w:val="en-IE"/>
        </w:rPr>
        <w:br/>
      </w:r>
      <w:r>
        <w:rPr>
          <w:strike/>
          <w:lang w:val="en-IE"/>
        </w:rPr>
        <w:t>Mitigation of risks</w:t>
      </w:r>
      <w:r>
        <w:rPr>
          <w:lang w:val="en-IE"/>
        </w:rPr>
        <w:t xml:space="preserve"> </w:t>
      </w:r>
      <w:r>
        <w:rPr>
          <w:b/>
          <w:bCs/>
        </w:rPr>
        <w:t xml:space="preserve">Specific measures to mitigate adverse impacts (AM 92, </w:t>
      </w:r>
      <w:r>
        <w:rPr>
          <w:b/>
          <w:bCs/>
        </w:rPr>
        <w:t>635, 636; aligned with Article 26(1) chapeau)</w:t>
      </w:r>
    </w:p>
    <w:p w:rsidR="00C2655A" w:rsidRDefault="00C054FA">
      <w:pPr>
        <w:pStyle w:val="ManualNumPar1"/>
        <w:rPr>
          <w:b/>
          <w:bCs/>
          <w:i/>
          <w:iCs/>
        </w:rPr>
      </w:pPr>
      <w:r>
        <w:t>1.</w:t>
      </w:r>
      <w:r>
        <w:tab/>
        <w:t xml:space="preserve">Very large online platforms shall put in place </w:t>
      </w:r>
      <w:r>
        <w:rPr>
          <w:b/>
          <w:bCs/>
          <w:i/>
          <w:iCs/>
        </w:rPr>
        <w:t>transparent,</w:t>
      </w:r>
      <w:r>
        <w:t xml:space="preserve"> </w:t>
      </w:r>
      <w:r>
        <w:rPr>
          <w:b/>
          <w:bCs/>
          <w:i/>
          <w:iCs/>
        </w:rPr>
        <w:t>(639)</w:t>
      </w:r>
      <w:r>
        <w:t xml:space="preserve"> </w:t>
      </w:r>
      <w:r>
        <w:rPr>
          <w:b/>
          <w:bCs/>
          <w:i/>
          <w:iCs/>
          <w:strike/>
        </w:rPr>
        <w:t xml:space="preserve">reasonable </w:t>
      </w:r>
      <w:r>
        <w:rPr>
          <w:b/>
          <w:bCs/>
          <w:i/>
          <w:iCs/>
        </w:rPr>
        <w:t>appropriate (637)</w:t>
      </w:r>
      <w:r>
        <w:t xml:space="preserve">, proportionate and effective mitigation measures tailored to </w:t>
      </w:r>
      <w:r>
        <w:rPr>
          <w:b/>
          <w:bCs/>
          <w:i/>
          <w:iCs/>
        </w:rPr>
        <w:t>address</w:t>
      </w:r>
      <w:r>
        <w:t xml:space="preserve"> </w:t>
      </w:r>
      <w:r>
        <w:rPr>
          <w:b/>
          <w:bCs/>
          <w:i/>
          <w:iCs/>
        </w:rPr>
        <w:t>(640)</w:t>
      </w:r>
      <w:r>
        <w:t xml:space="preserve"> the specific </w:t>
      </w:r>
      <w:r>
        <w:rPr>
          <w:b/>
          <w:bCs/>
          <w:i/>
          <w:iCs/>
          <w:strike/>
        </w:rPr>
        <w:t>systemic risks</w:t>
      </w:r>
      <w:r>
        <w:rPr>
          <w:b/>
          <w:bCs/>
          <w:i/>
          <w:iCs/>
        </w:rPr>
        <w:t xml:space="preserve"> adverse i</w:t>
      </w:r>
      <w:r>
        <w:rPr>
          <w:b/>
          <w:bCs/>
          <w:i/>
          <w:iCs/>
        </w:rPr>
        <w:t>mpact</w:t>
      </w:r>
      <w:r>
        <w:t xml:space="preserve"> identified pursuant to Article 26</w:t>
      </w:r>
      <w:r>
        <w:rPr>
          <w:b/>
          <w:bCs/>
          <w:i/>
          <w:iCs/>
        </w:rPr>
        <w:t>, where mitigation is possible without adversely impacting other fundamental rights.</w:t>
      </w:r>
      <w:r>
        <w:t xml:space="preserve"> Such measures may include, where applicable: </w:t>
      </w:r>
      <w:r>
        <w:rPr>
          <w:b/>
          <w:bCs/>
          <w:i/>
          <w:iCs/>
        </w:rPr>
        <w:t>(falls: AM 93, 638)</w:t>
      </w:r>
    </w:p>
    <w:p w:rsidR="00C2655A" w:rsidRDefault="00C054FA">
      <w:pPr>
        <w:pStyle w:val="Point1"/>
      </w:pPr>
      <w:r>
        <w:t>(a)</w:t>
      </w:r>
      <w:r>
        <w:tab/>
      </w:r>
      <w:proofErr w:type="gramStart"/>
      <w:r>
        <w:t>adapting</w:t>
      </w:r>
      <w:proofErr w:type="gramEnd"/>
      <w:r>
        <w:t xml:space="preserve"> content moderation or recommender systems </w:t>
      </w:r>
      <w:r>
        <w:rPr>
          <w:b/>
          <w:bCs/>
          <w:i/>
          <w:iCs/>
        </w:rPr>
        <w:t>and online i</w:t>
      </w:r>
      <w:r>
        <w:rPr>
          <w:b/>
          <w:bCs/>
          <w:i/>
          <w:iCs/>
        </w:rPr>
        <w:t>nterfaces</w:t>
      </w:r>
      <w:r>
        <w:rPr>
          <w:i/>
          <w:iCs/>
        </w:rPr>
        <w:t>,</w:t>
      </w:r>
      <w:r>
        <w:rPr>
          <w:b/>
          <w:bCs/>
          <w:i/>
          <w:iCs/>
        </w:rPr>
        <w:t xml:space="preserve">  (644, 645)</w:t>
      </w:r>
      <w:r>
        <w:t xml:space="preserve"> their decision-making processes, the features or functioning of their services, or their terms and conditions;</w:t>
      </w:r>
    </w:p>
    <w:p w:rsidR="00C2655A" w:rsidRDefault="00C054FA">
      <w:pPr>
        <w:pStyle w:val="Point1"/>
      </w:pPr>
      <w:r>
        <w:rPr>
          <w:b/>
          <w:bCs/>
          <w:i/>
          <w:iCs/>
        </w:rPr>
        <w:t>(aa)</w:t>
      </w:r>
      <w:r>
        <w:rPr>
          <w:b/>
          <w:bCs/>
          <w:i/>
          <w:iCs/>
        </w:rPr>
        <w:tab/>
      </w:r>
      <w:r>
        <w:rPr>
          <w:b/>
          <w:bCs/>
          <w:i/>
          <w:iCs/>
          <w:szCs w:val="24"/>
        </w:rPr>
        <w:t xml:space="preserve">appropriate technical and operational measures or capacities, such as appropriate staffing or technical means to </w:t>
      </w:r>
      <w:r>
        <w:rPr>
          <w:b/>
          <w:bCs/>
          <w:i/>
          <w:iCs/>
          <w:szCs w:val="24"/>
        </w:rPr>
        <w:t>expeditiously remove or disable access to illegal content which the platform is aware of or has received an order to act upon; (AM 94, 646)</w:t>
      </w:r>
    </w:p>
    <w:p w:rsidR="00C2655A" w:rsidRDefault="00C054FA">
      <w:pPr>
        <w:pStyle w:val="Point1"/>
        <w:rPr>
          <w:b/>
          <w:bCs/>
          <w:i/>
          <w:iCs/>
        </w:rPr>
      </w:pPr>
      <w:r>
        <w:rPr>
          <w:b/>
          <w:bCs/>
          <w:i/>
          <w:iCs/>
          <w:szCs w:val="24"/>
        </w:rPr>
        <w:t>(</w:t>
      </w:r>
      <w:proofErr w:type="gramStart"/>
      <w:r>
        <w:rPr>
          <w:b/>
          <w:bCs/>
          <w:i/>
          <w:iCs/>
          <w:szCs w:val="24"/>
        </w:rPr>
        <w:t>ab</w:t>
      </w:r>
      <w:proofErr w:type="gramEnd"/>
      <w:r>
        <w:rPr>
          <w:b/>
          <w:bCs/>
          <w:i/>
          <w:iCs/>
          <w:szCs w:val="24"/>
        </w:rPr>
        <w:t>)</w:t>
      </w:r>
      <w:r>
        <w:rPr>
          <w:b/>
          <w:bCs/>
          <w:i/>
          <w:iCs/>
          <w:szCs w:val="24"/>
        </w:rPr>
        <w:tab/>
        <w:t>easily accessible and user-friendly mechanisms for users to report or flag allegedly illegal content, and mecha</w:t>
      </w:r>
      <w:r>
        <w:rPr>
          <w:b/>
          <w:bCs/>
          <w:i/>
          <w:iCs/>
          <w:szCs w:val="24"/>
        </w:rPr>
        <w:t>nisms for user moderation; (647)</w:t>
      </w:r>
    </w:p>
    <w:p w:rsidR="00C2655A" w:rsidRDefault="00C054FA">
      <w:pPr>
        <w:pStyle w:val="Point1"/>
      </w:pPr>
      <w:r>
        <w:t>(b)</w:t>
      </w:r>
      <w:r>
        <w:tab/>
      </w:r>
      <w:proofErr w:type="gramStart"/>
      <w:r>
        <w:t>targeted</w:t>
      </w:r>
      <w:proofErr w:type="gramEnd"/>
      <w:r>
        <w:t xml:space="preserve"> measures aimed at limiting </w:t>
      </w:r>
      <w:r>
        <w:rPr>
          <w:b/>
          <w:bCs/>
          <w:i/>
          <w:iCs/>
        </w:rPr>
        <w:t>or discontinuing</w:t>
      </w:r>
      <w:r>
        <w:t xml:space="preserve"> the display of advertisements in association with the service they provide </w:t>
      </w:r>
      <w:r>
        <w:rPr>
          <w:b/>
          <w:bCs/>
          <w:i/>
          <w:iCs/>
        </w:rPr>
        <w:t>for specific content (648)</w:t>
      </w:r>
      <w:r>
        <w:t xml:space="preserve">; </w:t>
      </w:r>
      <w:r>
        <w:rPr>
          <w:b/>
          <w:bCs/>
          <w:i/>
          <w:iCs/>
        </w:rPr>
        <w:t>(falls: 649)</w:t>
      </w:r>
    </w:p>
    <w:p w:rsidR="00C2655A" w:rsidRDefault="00C054FA">
      <w:pPr>
        <w:pStyle w:val="Point1"/>
        <w:rPr>
          <w:strike/>
        </w:rPr>
      </w:pPr>
      <w:r>
        <w:t>(c)</w:t>
      </w:r>
      <w:r>
        <w:tab/>
      </w:r>
      <w:proofErr w:type="gramStart"/>
      <w:r>
        <w:t>reinforcing</w:t>
      </w:r>
      <w:proofErr w:type="gramEnd"/>
      <w:r>
        <w:t xml:space="preserve"> the internal processes or supervis</w:t>
      </w:r>
      <w:r>
        <w:t xml:space="preserve">ion of any of their activities in particular as regards detection </w:t>
      </w:r>
      <w:r>
        <w:rPr>
          <w:b/>
          <w:bCs/>
          <w:i/>
          <w:iCs/>
        </w:rPr>
        <w:t>and resolution (652)</w:t>
      </w:r>
      <w:r>
        <w:t xml:space="preserve"> of </w:t>
      </w:r>
      <w:r>
        <w:rPr>
          <w:b/>
          <w:bCs/>
          <w:i/>
          <w:iCs/>
        </w:rPr>
        <w:t>adverse impacts</w:t>
      </w:r>
      <w:r>
        <w:t xml:space="preserve"> </w:t>
      </w:r>
      <w:r>
        <w:rPr>
          <w:b/>
          <w:bCs/>
          <w:i/>
          <w:iCs/>
          <w:strike/>
        </w:rPr>
        <w:t>systemic risk</w:t>
      </w:r>
      <w:r>
        <w:t xml:space="preserve">; </w:t>
      </w:r>
      <w:r>
        <w:rPr>
          <w:b/>
          <w:bCs/>
          <w:i/>
          <w:iCs/>
        </w:rPr>
        <w:t>(AM 96, 650, 651)</w:t>
      </w:r>
    </w:p>
    <w:p w:rsidR="00C2655A" w:rsidRDefault="00C054FA">
      <w:pPr>
        <w:pStyle w:val="Point1"/>
        <w:rPr>
          <w:strike/>
        </w:rPr>
      </w:pPr>
      <w:r>
        <w:t>(d)</w:t>
      </w:r>
      <w:r>
        <w:tab/>
      </w:r>
      <w:proofErr w:type="gramStart"/>
      <w:r>
        <w:t>initiating</w:t>
      </w:r>
      <w:proofErr w:type="gramEnd"/>
      <w:r>
        <w:t xml:space="preserve"> or adjusting cooperation with trusted flaggers in accordance with Article 19; </w:t>
      </w:r>
      <w:r>
        <w:rPr>
          <w:b/>
          <w:bCs/>
          <w:i/>
          <w:iCs/>
        </w:rPr>
        <w:t xml:space="preserve">(falls: AM 95, 97, 653, </w:t>
      </w:r>
      <w:r>
        <w:rPr>
          <w:b/>
          <w:bCs/>
          <w:i/>
          <w:iCs/>
        </w:rPr>
        <w:t>654)</w:t>
      </w:r>
    </w:p>
    <w:p w:rsidR="00C2655A" w:rsidRDefault="00C054FA">
      <w:pPr>
        <w:pStyle w:val="Point1"/>
        <w:rPr>
          <w:b/>
          <w:bCs/>
          <w:i/>
          <w:iCs/>
        </w:rPr>
      </w:pPr>
      <w:r>
        <w:rPr>
          <w:strike/>
        </w:rPr>
        <w:t>(e)</w:t>
      </w:r>
      <w:r>
        <w:rPr>
          <w:strike/>
        </w:rPr>
        <w:tab/>
      </w:r>
      <w:proofErr w:type="gramStart"/>
      <w:r>
        <w:rPr>
          <w:strike/>
        </w:rPr>
        <w:t>initiating</w:t>
      </w:r>
      <w:proofErr w:type="gramEnd"/>
      <w:r>
        <w:rPr>
          <w:strike/>
        </w:rPr>
        <w:t xml:space="preserve"> or adjusting cooperation with other online platforms through the codes of conduct and the crisis protocols referred to in Article 35 and 37 respectively.  </w:t>
      </w:r>
      <w:r>
        <w:rPr>
          <w:b/>
          <w:bCs/>
          <w:i/>
          <w:iCs/>
        </w:rPr>
        <w:t>(AM 98, 655, 656; falls: 657, 658)</w:t>
      </w:r>
    </w:p>
    <w:p w:rsidR="00C2655A" w:rsidRDefault="00C054FA">
      <w:pPr>
        <w:pStyle w:val="Point1"/>
        <w:ind w:left="850" w:firstLine="0"/>
        <w:rPr>
          <w:b/>
          <w:bCs/>
          <w:i/>
          <w:iCs/>
        </w:rPr>
      </w:pPr>
      <w:r>
        <w:rPr>
          <w:b/>
          <w:bCs/>
          <w:i/>
          <w:iCs/>
        </w:rPr>
        <w:t>The decision as to the choice of measures shal</w:t>
      </w:r>
      <w:r>
        <w:rPr>
          <w:b/>
          <w:bCs/>
          <w:i/>
          <w:iCs/>
        </w:rPr>
        <w:t>l remain with the platform. (</w:t>
      </w:r>
      <w:proofErr w:type="gramStart"/>
      <w:r>
        <w:rPr>
          <w:b/>
          <w:bCs/>
          <w:i/>
          <w:iCs/>
        </w:rPr>
        <w:t>aligned</w:t>
      </w:r>
      <w:proofErr w:type="gramEnd"/>
      <w:r>
        <w:rPr>
          <w:b/>
          <w:bCs/>
          <w:i/>
          <w:iCs/>
        </w:rPr>
        <w:t xml:space="preserve"> with Terrorist Content Online Regulation)</w:t>
      </w:r>
    </w:p>
    <w:p w:rsidR="00C2655A" w:rsidRDefault="00C054FA">
      <w:pPr>
        <w:pStyle w:val="Normal6a"/>
        <w:widowControl w:val="0"/>
        <w:ind w:left="850" w:hanging="850"/>
      </w:pPr>
      <w:proofErr w:type="gramStart"/>
      <w:r>
        <w:rPr>
          <w:b/>
          <w:i/>
          <w:color w:val="000000"/>
          <w:u w:color="FFFFFF"/>
        </w:rPr>
        <w:t>1</w:t>
      </w:r>
      <w:proofErr w:type="gramEnd"/>
      <w:r>
        <w:rPr>
          <w:b/>
          <w:i/>
          <w:color w:val="000000"/>
          <w:u w:color="FFFFFF"/>
        </w:rPr>
        <w:t xml:space="preserve"> a.</w:t>
      </w:r>
      <w:r>
        <w:tab/>
      </w:r>
      <w:r>
        <w:rPr>
          <w:b/>
          <w:i/>
          <w:color w:val="000000"/>
          <w:u w:color="FFFFFF"/>
        </w:rPr>
        <w:t>Where a very large online platform decides not to put in place any of the mitigating measures listed in Article 27(1), it shall provide a written explanation that describes</w:t>
      </w:r>
      <w:r>
        <w:rPr>
          <w:b/>
          <w:i/>
          <w:color w:val="000000"/>
          <w:u w:color="FFFFFF"/>
        </w:rPr>
        <w:t xml:space="preserve"> the reasons why those measures </w:t>
      </w:r>
      <w:proofErr w:type="gramStart"/>
      <w:r>
        <w:rPr>
          <w:b/>
          <w:i/>
          <w:color w:val="000000"/>
          <w:u w:color="FFFFFF"/>
        </w:rPr>
        <w:t>were not put</w:t>
      </w:r>
      <w:proofErr w:type="gramEnd"/>
      <w:r>
        <w:rPr>
          <w:b/>
          <w:i/>
          <w:color w:val="000000"/>
          <w:u w:color="FFFFFF"/>
        </w:rPr>
        <w:t xml:space="preserve"> in place to the independent auditors in order to prepare the audit report </w:t>
      </w:r>
      <w:r>
        <w:rPr>
          <w:rFonts w:eastAsia="Calibri"/>
          <w:b/>
          <w:i/>
          <w:color w:val="000000"/>
          <w:u w:color="FFFFFF"/>
        </w:rPr>
        <w:t>pursuant to</w:t>
      </w:r>
      <w:r>
        <w:rPr>
          <w:b/>
          <w:i/>
          <w:color w:val="000000"/>
          <w:u w:color="FFFFFF"/>
        </w:rPr>
        <w:t xml:space="preserve"> Article 28(3). (659, 660; falls: 661)</w:t>
      </w:r>
    </w:p>
    <w:p w:rsidR="00C2655A" w:rsidRDefault="00C2655A">
      <w:pPr>
        <w:pStyle w:val="ManualNumPar1"/>
        <w:rPr>
          <w:rFonts w:eastAsia="Times New Roman"/>
          <w:szCs w:val="24"/>
          <w:lang w:eastAsia="en-GB"/>
        </w:rPr>
      </w:pPr>
    </w:p>
    <w:p w:rsidR="00C2655A" w:rsidRDefault="00C054FA">
      <w:pPr>
        <w:pStyle w:val="ManualNumPar1"/>
      </w:pPr>
      <w:r>
        <w:rPr>
          <w:rFonts w:eastAsia="Times New Roman"/>
          <w:szCs w:val="24"/>
          <w:lang w:eastAsia="en-GB"/>
        </w:rPr>
        <w:t xml:space="preserve">2. </w:t>
      </w:r>
      <w:r>
        <w:rPr>
          <w:rFonts w:eastAsia="Times New Roman"/>
          <w:szCs w:val="24"/>
          <w:lang w:eastAsia="en-GB"/>
        </w:rPr>
        <w:tab/>
        <w:t>The Board, in cooperation with the Commission, shall publish comprehensive reports</w:t>
      </w:r>
      <w:r>
        <w:rPr>
          <w:rFonts w:eastAsia="Times New Roman"/>
          <w:szCs w:val="24"/>
          <w:lang w:eastAsia="en-GB"/>
        </w:rPr>
        <w:t xml:space="preserve">, once a year, which shall include the following: </w:t>
      </w:r>
    </w:p>
    <w:p w:rsidR="00C2655A" w:rsidRDefault="00C054FA">
      <w:pPr>
        <w:pStyle w:val="ManualNumPar1"/>
        <w:ind w:firstLine="0"/>
      </w:pPr>
      <w:r>
        <w:rPr>
          <w:rFonts w:eastAsia="Times New Roman"/>
          <w:szCs w:val="24"/>
          <w:lang w:eastAsia="en-GB"/>
        </w:rPr>
        <w:t xml:space="preserve">(a) identification and assessment of the most prominent and recurrent </w:t>
      </w:r>
      <w:r>
        <w:rPr>
          <w:rFonts w:eastAsia="Times New Roman"/>
          <w:b/>
          <w:bCs/>
          <w:i/>
          <w:iCs/>
          <w:szCs w:val="24"/>
          <w:lang w:eastAsia="en-GB"/>
        </w:rPr>
        <w:t>adverse impacts</w:t>
      </w:r>
      <w:r>
        <w:rPr>
          <w:rFonts w:eastAsia="Times New Roman"/>
          <w:szCs w:val="24"/>
          <w:lang w:eastAsia="en-GB"/>
        </w:rPr>
        <w:t xml:space="preserve"> </w:t>
      </w:r>
      <w:r>
        <w:rPr>
          <w:rFonts w:eastAsia="Times New Roman"/>
          <w:b/>
          <w:bCs/>
          <w:i/>
          <w:iCs/>
          <w:strike/>
          <w:szCs w:val="24"/>
          <w:lang w:eastAsia="en-GB"/>
        </w:rPr>
        <w:t>systemic risks</w:t>
      </w:r>
      <w:r>
        <w:rPr>
          <w:rFonts w:eastAsia="Times New Roman"/>
          <w:szCs w:val="24"/>
          <w:lang w:eastAsia="en-GB"/>
        </w:rPr>
        <w:t xml:space="preserve"> reported by very large online platforms or identified through other information sources, in particular t</w:t>
      </w:r>
      <w:r>
        <w:rPr>
          <w:rFonts w:eastAsia="Times New Roman"/>
          <w:szCs w:val="24"/>
          <w:lang w:eastAsia="en-GB"/>
        </w:rPr>
        <w:t xml:space="preserve">hose provided in compliance with Article 31 and 33; </w:t>
      </w:r>
      <w:r>
        <w:rPr>
          <w:rFonts w:eastAsia="Times New Roman"/>
          <w:b/>
          <w:bCs/>
          <w:i/>
          <w:iCs/>
          <w:szCs w:val="24"/>
          <w:lang w:eastAsia="en-GB"/>
        </w:rPr>
        <w:t>(falls: 666, 667, 668)</w:t>
      </w:r>
    </w:p>
    <w:p w:rsidR="00C2655A" w:rsidRDefault="00C054FA">
      <w:pPr>
        <w:pStyle w:val="ManualNumPar1"/>
        <w:ind w:firstLine="0"/>
      </w:pPr>
      <w:r>
        <w:rPr>
          <w:rFonts w:eastAsia="Times New Roman"/>
          <w:szCs w:val="24"/>
          <w:lang w:eastAsia="en-GB"/>
        </w:rPr>
        <w:t xml:space="preserve">(b) </w:t>
      </w:r>
      <w:proofErr w:type="gramStart"/>
      <w:r>
        <w:rPr>
          <w:rFonts w:eastAsia="Times New Roman"/>
          <w:szCs w:val="24"/>
          <w:lang w:eastAsia="en-GB"/>
        </w:rPr>
        <w:t>best</w:t>
      </w:r>
      <w:proofErr w:type="gramEnd"/>
      <w:r>
        <w:rPr>
          <w:rFonts w:eastAsia="Times New Roman"/>
          <w:szCs w:val="24"/>
          <w:lang w:eastAsia="en-GB"/>
        </w:rPr>
        <w:t xml:space="preserve"> practices for very large online platforms to mitigate the </w:t>
      </w:r>
      <w:r>
        <w:rPr>
          <w:rFonts w:eastAsia="Times New Roman"/>
          <w:b/>
          <w:bCs/>
          <w:i/>
          <w:iCs/>
          <w:szCs w:val="24"/>
          <w:lang w:eastAsia="en-GB"/>
        </w:rPr>
        <w:t>adverse impacts</w:t>
      </w:r>
      <w:r>
        <w:rPr>
          <w:rFonts w:eastAsia="Times New Roman"/>
          <w:szCs w:val="24"/>
          <w:lang w:eastAsia="en-GB"/>
        </w:rPr>
        <w:t xml:space="preserve"> </w:t>
      </w:r>
      <w:r>
        <w:rPr>
          <w:rFonts w:eastAsia="Times New Roman"/>
          <w:b/>
          <w:bCs/>
          <w:i/>
          <w:iCs/>
          <w:strike/>
          <w:szCs w:val="24"/>
          <w:lang w:eastAsia="en-GB"/>
        </w:rPr>
        <w:t>systemic risks</w:t>
      </w:r>
      <w:r>
        <w:rPr>
          <w:rFonts w:eastAsia="Times New Roman"/>
          <w:szCs w:val="24"/>
          <w:lang w:eastAsia="en-GB"/>
        </w:rPr>
        <w:t xml:space="preserve"> identified. </w:t>
      </w:r>
    </w:p>
    <w:p w:rsidR="00C2655A" w:rsidRDefault="00C054FA">
      <w:pPr>
        <w:pStyle w:val="ManualNumPar1"/>
        <w:ind w:firstLine="0"/>
      </w:pPr>
      <w:r>
        <w:rPr>
          <w:rFonts w:eastAsia="Times New Roman"/>
          <w:b/>
          <w:bCs/>
          <w:i/>
          <w:iCs/>
          <w:szCs w:val="24"/>
          <w:lang w:val="ro-RO" w:eastAsia="en-GB"/>
        </w:rPr>
        <w:t>(</w:t>
      </w:r>
      <w:proofErr w:type="spellStart"/>
      <w:r>
        <w:rPr>
          <w:rFonts w:eastAsia="Times New Roman"/>
          <w:b/>
          <w:bCs/>
          <w:i/>
          <w:iCs/>
          <w:szCs w:val="24"/>
          <w:lang w:val="ro-RO" w:eastAsia="en-GB"/>
        </w:rPr>
        <w:t>falls</w:t>
      </w:r>
      <w:proofErr w:type="spellEnd"/>
      <w:r>
        <w:rPr>
          <w:rFonts w:eastAsia="Times New Roman"/>
          <w:b/>
          <w:bCs/>
          <w:i/>
          <w:iCs/>
          <w:szCs w:val="24"/>
          <w:lang w:val="ro-RO" w:eastAsia="en-GB"/>
        </w:rPr>
        <w:t>: AM 99, 662, 663, 664, 665, 666, 669)</w:t>
      </w:r>
    </w:p>
    <w:p w:rsidR="00C2655A" w:rsidRDefault="00C2655A">
      <w:pPr>
        <w:pStyle w:val="Point1"/>
        <w:ind w:left="0" w:firstLine="0"/>
        <w:rPr>
          <w:b/>
          <w:bCs/>
          <w:i/>
          <w:iCs/>
        </w:rPr>
      </w:pPr>
    </w:p>
    <w:p w:rsidR="00C2655A" w:rsidRDefault="00C054FA">
      <w:pPr>
        <w:pStyle w:val="ManualNumPar1"/>
      </w:pPr>
      <w:r>
        <w:t>3.</w:t>
      </w:r>
      <w:r>
        <w:tab/>
      </w:r>
      <w:r>
        <w:t xml:space="preserve">The Commission, in cooperation with the Digital Services Coordinators, may issue general </w:t>
      </w:r>
      <w:r>
        <w:rPr>
          <w:b/>
          <w:bCs/>
          <w:i/>
          <w:iCs/>
          <w:strike/>
        </w:rPr>
        <w:t>guidelines</w:t>
      </w:r>
      <w:r>
        <w:rPr>
          <w:strike/>
        </w:rPr>
        <w:t xml:space="preserve"> </w:t>
      </w:r>
      <w:r>
        <w:rPr>
          <w:b/>
          <w:bCs/>
          <w:i/>
          <w:iCs/>
        </w:rPr>
        <w:t>recommendations</w:t>
      </w:r>
      <w:r>
        <w:t xml:space="preserve"> on the application of paragraph 1in relation to specific </w:t>
      </w:r>
      <w:r>
        <w:rPr>
          <w:b/>
          <w:bCs/>
          <w:i/>
          <w:iCs/>
        </w:rPr>
        <w:t xml:space="preserve">impacts </w:t>
      </w:r>
      <w:r>
        <w:rPr>
          <w:b/>
          <w:bCs/>
          <w:i/>
          <w:iCs/>
          <w:strike/>
        </w:rPr>
        <w:t>risks</w:t>
      </w:r>
      <w:r>
        <w:t xml:space="preserve">, in particular to present best practices and </w:t>
      </w:r>
      <w:r>
        <w:rPr>
          <w:b/>
          <w:bCs/>
          <w:i/>
          <w:iCs/>
          <w:strike/>
        </w:rPr>
        <w:t>recommend</w:t>
      </w:r>
      <w:r>
        <w:t xml:space="preserve"> </w:t>
      </w:r>
      <w:r>
        <w:rPr>
          <w:b/>
          <w:bCs/>
          <w:i/>
          <w:iCs/>
        </w:rPr>
        <w:t>propose</w:t>
      </w:r>
      <w:r>
        <w:t xml:space="preserve"> possib</w:t>
      </w:r>
      <w:r>
        <w:t xml:space="preserve">le measures, having due regard to the possible consequences of the measures on fundamental rights enshrined in the Charter of all parties involved. </w:t>
      </w:r>
      <w:r>
        <w:rPr>
          <w:b/>
          <w:i/>
          <w:u w:color="FFFFFF"/>
        </w:rPr>
        <w:t xml:space="preserve">Before adopting </w:t>
      </w:r>
      <w:proofErr w:type="gramStart"/>
      <w:r>
        <w:rPr>
          <w:b/>
          <w:bCs/>
          <w:i/>
          <w:iCs/>
          <w:strike/>
        </w:rPr>
        <w:t>When</w:t>
      </w:r>
      <w:proofErr w:type="gramEnd"/>
      <w:r>
        <w:rPr>
          <w:b/>
          <w:bCs/>
          <w:i/>
          <w:iCs/>
          <w:strike/>
        </w:rPr>
        <w:t xml:space="preserve"> preparing</w:t>
      </w:r>
      <w:r>
        <w:t xml:space="preserve"> those </w:t>
      </w:r>
      <w:r>
        <w:rPr>
          <w:b/>
          <w:bCs/>
          <w:i/>
          <w:iCs/>
          <w:strike/>
        </w:rPr>
        <w:t>guidelines</w:t>
      </w:r>
      <w:r>
        <w:t xml:space="preserve"> </w:t>
      </w:r>
      <w:r>
        <w:rPr>
          <w:b/>
          <w:bCs/>
          <w:i/>
          <w:iCs/>
        </w:rPr>
        <w:t>recommendations</w:t>
      </w:r>
      <w:r>
        <w:t xml:space="preserve"> the Commission shall organise public consult</w:t>
      </w:r>
      <w:r>
        <w:t xml:space="preserve">ations. </w:t>
      </w:r>
      <w:r>
        <w:rPr>
          <w:b/>
          <w:bCs/>
          <w:i/>
          <w:iCs/>
        </w:rPr>
        <w:t>(AM 100, 672, 675; falls: 671, 673)</w:t>
      </w:r>
    </w:p>
    <w:p w:rsidR="00C2655A" w:rsidRDefault="00C054FA">
      <w:pPr>
        <w:pStyle w:val="ManualNumPar1"/>
      </w:pPr>
      <w:r>
        <w:rPr>
          <w:b/>
          <w:bCs/>
          <w:i/>
          <w:iCs/>
        </w:rPr>
        <w:tab/>
        <w:t xml:space="preserve">(674 to </w:t>
      </w:r>
      <w:proofErr w:type="gramStart"/>
      <w:r>
        <w:rPr>
          <w:b/>
          <w:bCs/>
          <w:i/>
          <w:iCs/>
        </w:rPr>
        <w:t>be voted</w:t>
      </w:r>
      <w:proofErr w:type="gramEnd"/>
      <w:r>
        <w:rPr>
          <w:b/>
          <w:bCs/>
          <w:i/>
          <w:iCs/>
        </w:rPr>
        <w:t xml:space="preserve"> as part of the bloc vote on Chapter IV)</w:t>
      </w:r>
    </w:p>
    <w:p w:rsidR="00C2655A" w:rsidRDefault="00C054FA">
      <w:pPr>
        <w:pStyle w:val="ManualNumPar1"/>
      </w:pPr>
      <w:r>
        <w:rPr>
          <w:b/>
          <w:bCs/>
          <w:i/>
          <w:iCs/>
        </w:rPr>
        <w:t xml:space="preserve"> (</w:t>
      </w:r>
      <w:proofErr w:type="gramStart"/>
      <w:r>
        <w:rPr>
          <w:b/>
          <w:bCs/>
          <w:i/>
          <w:iCs/>
        </w:rPr>
        <w:t>falls</w:t>
      </w:r>
      <w:proofErr w:type="gramEnd"/>
      <w:r>
        <w:rPr>
          <w:b/>
          <w:bCs/>
          <w:i/>
          <w:iCs/>
        </w:rPr>
        <w:t>: AM 101, 676 – covered by keeping the rest of the Article)</w:t>
      </w:r>
    </w:p>
    <w:p w:rsidR="00C2655A" w:rsidRDefault="00C2655A">
      <w:pPr>
        <w:pStyle w:val="Text1"/>
        <w:jc w:val="center"/>
        <w:rPr>
          <w:b/>
          <w:bCs/>
          <w:highlight w:val="yellow"/>
        </w:rPr>
      </w:pPr>
    </w:p>
    <w:p w:rsidR="00C2655A" w:rsidRDefault="00C054FA">
      <w:pPr>
        <w:pStyle w:val="ManualNumPar1"/>
        <w:jc w:val="center"/>
      </w:pPr>
      <w:r>
        <w:rPr>
          <w:i/>
          <w:iCs/>
          <w:lang w:eastAsia="es-ES"/>
        </w:rPr>
        <w:t>Article 28</w:t>
      </w:r>
    </w:p>
    <w:p w:rsidR="00C2655A" w:rsidRDefault="00C054FA">
      <w:pPr>
        <w:pStyle w:val="ManualNumPar1"/>
        <w:jc w:val="center"/>
      </w:pPr>
      <w:r>
        <w:rPr>
          <w:i/>
          <w:iCs/>
          <w:lang w:eastAsia="es-ES"/>
        </w:rPr>
        <w:t>Independent audit</w:t>
      </w:r>
    </w:p>
    <w:p w:rsidR="00C2655A" w:rsidRDefault="00C054FA">
      <w:pPr>
        <w:pStyle w:val="ManualNumPar1"/>
      </w:pPr>
      <w:r>
        <w:t>1.</w:t>
      </w:r>
      <w:r>
        <w:tab/>
        <w:t>Very large online platforms shall be subject, at their</w:t>
      </w:r>
      <w:r>
        <w:t xml:space="preserve"> own expense and at least once a year, to </w:t>
      </w:r>
      <w:r>
        <w:rPr>
          <w:b/>
          <w:bCs/>
          <w:i/>
          <w:iCs/>
        </w:rPr>
        <w:t>independent</w:t>
      </w:r>
      <w:r>
        <w:t xml:space="preserve"> </w:t>
      </w:r>
      <w:r>
        <w:rPr>
          <w:b/>
          <w:bCs/>
          <w:i/>
          <w:iCs/>
        </w:rPr>
        <w:t xml:space="preserve">(678, 679, </w:t>
      </w:r>
      <w:proofErr w:type="gramStart"/>
      <w:r>
        <w:rPr>
          <w:b/>
          <w:bCs/>
          <w:i/>
          <w:iCs/>
        </w:rPr>
        <w:t>680</w:t>
      </w:r>
      <w:proofErr w:type="gramEnd"/>
      <w:r>
        <w:rPr>
          <w:b/>
          <w:bCs/>
          <w:i/>
          <w:iCs/>
        </w:rPr>
        <w:t>)</w:t>
      </w:r>
      <w:r>
        <w:t xml:space="preserve"> audits to assess compliance with </w:t>
      </w:r>
      <w:r>
        <w:rPr>
          <w:b/>
          <w:bCs/>
          <w:i/>
          <w:iCs/>
          <w:strike/>
        </w:rPr>
        <w:t>the following:</w:t>
      </w:r>
    </w:p>
    <w:p w:rsidR="00C2655A" w:rsidRDefault="00C054FA">
      <w:pPr>
        <w:pStyle w:val="Point1"/>
      </w:pPr>
      <w:r>
        <w:rPr>
          <w:b/>
          <w:bCs/>
          <w:i/>
          <w:iCs/>
          <w:strike/>
        </w:rPr>
        <w:t>(a)</w:t>
      </w:r>
      <w:r>
        <w:rPr>
          <w:b/>
          <w:bCs/>
          <w:i/>
          <w:iCs/>
          <w:strike/>
        </w:rPr>
        <w:tab/>
      </w:r>
      <w:r>
        <w:rPr>
          <w:lang w:eastAsia="es-ES"/>
        </w:rPr>
        <w:t xml:space="preserve">the obligations set out in Chapter III, </w:t>
      </w:r>
      <w:r>
        <w:rPr>
          <w:b/>
          <w:i/>
          <w:color w:val="000000"/>
          <w:u w:color="FFFFFF"/>
          <w:lang w:eastAsia="es-ES"/>
        </w:rPr>
        <w:t>in particular the quality of the identification, analysis and assessment of the adverse impact</w:t>
      </w:r>
      <w:r>
        <w:rPr>
          <w:b/>
          <w:i/>
          <w:color w:val="000000"/>
          <w:u w:color="FFFFFF"/>
          <w:lang w:eastAsia="es-ES"/>
        </w:rPr>
        <w:t>s referred to in Article 26, and the necessity, proportionality and effectiveness of the impact mitigation measures referred to in Article 27</w:t>
      </w:r>
      <w:r>
        <w:rPr>
          <w:b/>
          <w:i/>
          <w:u w:color="FFFFFF"/>
          <w:lang w:eastAsia="es-ES"/>
        </w:rPr>
        <w:t xml:space="preserve"> (682, 683, 684, 685)</w:t>
      </w:r>
      <w:r>
        <w:rPr>
          <w:b/>
          <w:bCs/>
          <w:i/>
          <w:iCs/>
          <w:strike/>
          <w:lang w:eastAsia="es-ES"/>
        </w:rPr>
        <w:t xml:space="preserve">; </w:t>
      </w:r>
    </w:p>
    <w:p w:rsidR="00C2655A" w:rsidRDefault="00C054FA">
      <w:pPr>
        <w:pStyle w:val="Point1"/>
      </w:pPr>
      <w:r>
        <w:rPr>
          <w:b/>
          <w:bCs/>
          <w:i/>
          <w:iCs/>
          <w:strike/>
        </w:rPr>
        <w:t>(b)</w:t>
      </w:r>
      <w:r>
        <w:rPr>
          <w:b/>
          <w:bCs/>
          <w:i/>
          <w:iCs/>
          <w:strike/>
        </w:rPr>
        <w:tab/>
      </w:r>
      <w:proofErr w:type="gramStart"/>
      <w:r>
        <w:rPr>
          <w:b/>
          <w:bCs/>
          <w:i/>
          <w:iCs/>
          <w:strike/>
          <w:lang w:eastAsia="es-ES"/>
        </w:rPr>
        <w:t>any</w:t>
      </w:r>
      <w:proofErr w:type="gramEnd"/>
      <w:r>
        <w:rPr>
          <w:b/>
          <w:bCs/>
          <w:i/>
          <w:iCs/>
          <w:strike/>
          <w:lang w:eastAsia="es-ES"/>
        </w:rPr>
        <w:t xml:space="preserve"> commitments undertaken pursuant to the codes of conduct referred to in Articles 35 </w:t>
      </w:r>
      <w:r>
        <w:rPr>
          <w:b/>
          <w:bCs/>
          <w:i/>
          <w:iCs/>
          <w:strike/>
          <w:lang w:eastAsia="es-ES"/>
        </w:rPr>
        <w:t>and 36 and the crisis protocols referred to in Article 37</w:t>
      </w:r>
      <w:r>
        <w:rPr>
          <w:lang w:eastAsia="es-ES"/>
        </w:rPr>
        <w:t xml:space="preserve">. </w:t>
      </w:r>
      <w:r>
        <w:rPr>
          <w:b/>
          <w:bCs/>
          <w:i/>
          <w:iCs/>
          <w:lang w:eastAsia="es-ES"/>
        </w:rPr>
        <w:t>(</w:t>
      </w:r>
      <w:proofErr w:type="gramStart"/>
      <w:r>
        <w:rPr>
          <w:b/>
          <w:bCs/>
          <w:i/>
          <w:iCs/>
          <w:lang w:eastAsia="es-ES"/>
        </w:rPr>
        <w:t>falls</w:t>
      </w:r>
      <w:proofErr w:type="gramEnd"/>
      <w:r>
        <w:rPr>
          <w:b/>
          <w:bCs/>
          <w:i/>
          <w:iCs/>
          <w:lang w:eastAsia="es-ES"/>
        </w:rPr>
        <w:t>: 687)</w:t>
      </w:r>
    </w:p>
    <w:p w:rsidR="00C2655A" w:rsidRDefault="00C054FA">
      <w:pPr>
        <w:pStyle w:val="Normal6a"/>
        <w:widowControl w:val="0"/>
        <w:ind w:left="850"/>
      </w:pPr>
      <w:r>
        <w:rPr>
          <w:b/>
          <w:bCs/>
          <w:i/>
          <w:iCs/>
          <w:u w:color="FFFFFF"/>
          <w:lang w:eastAsia="es-ES"/>
        </w:rPr>
        <w:t>Very large online platforms shall ensure auditors have access to all relevant information to perform their duties. (704)</w:t>
      </w:r>
    </w:p>
    <w:p w:rsidR="00C2655A" w:rsidRDefault="00C054FA">
      <w:pPr>
        <w:pStyle w:val="ManualNumPar1"/>
      </w:pPr>
      <w:r>
        <w:t>2.</w:t>
      </w:r>
      <w:r>
        <w:tab/>
      </w:r>
      <w:r>
        <w:t xml:space="preserve">Audits performed pursuant to paragraph 1 shall be performed </w:t>
      </w:r>
      <w:proofErr w:type="gramStart"/>
      <w:r>
        <w:t xml:space="preserve">by </w:t>
      </w:r>
      <w:r>
        <w:rPr>
          <w:b/>
          <w:bCs/>
          <w:i/>
          <w:iCs/>
        </w:rPr>
        <w:t xml:space="preserve"> </w:t>
      </w:r>
      <w:r>
        <w:t>organisations</w:t>
      </w:r>
      <w:proofErr w:type="gramEnd"/>
      <w:r>
        <w:rPr>
          <w:b/>
          <w:bCs/>
          <w:i/>
          <w:iCs/>
        </w:rPr>
        <w:t xml:space="preserve"> </w:t>
      </w:r>
      <w:r>
        <w:t xml:space="preserve">which: </w:t>
      </w:r>
      <w:r>
        <w:rPr>
          <w:b/>
          <w:bCs/>
          <w:i/>
          <w:iCs/>
        </w:rPr>
        <w:t xml:space="preserve">(fall: 688, 689) </w:t>
      </w:r>
    </w:p>
    <w:p w:rsidR="00C2655A" w:rsidRDefault="00C054FA">
      <w:pPr>
        <w:pStyle w:val="Point1"/>
      </w:pPr>
      <w:r>
        <w:t>(a)</w:t>
      </w:r>
      <w:r>
        <w:tab/>
      </w:r>
      <w:r>
        <w:rPr>
          <w:lang w:eastAsia="es-ES"/>
        </w:rPr>
        <w:t xml:space="preserve">are independent from, </w:t>
      </w:r>
      <w:r>
        <w:rPr>
          <w:b/>
          <w:bCs/>
          <w:i/>
          <w:iCs/>
          <w:lang w:eastAsia="es-ES"/>
        </w:rPr>
        <w:t xml:space="preserve">and do not have conflicts of interest with, </w:t>
      </w:r>
      <w:r>
        <w:rPr>
          <w:lang w:eastAsia="es-ES"/>
        </w:rPr>
        <w:t xml:space="preserve">the very large online platform concerned </w:t>
      </w:r>
      <w:r>
        <w:rPr>
          <w:b/>
          <w:i/>
          <w:u w:color="FFFFFF"/>
          <w:lang w:eastAsia="es-ES"/>
        </w:rPr>
        <w:t>and independent from other very large onli</w:t>
      </w:r>
      <w:r>
        <w:rPr>
          <w:b/>
          <w:i/>
          <w:u w:color="FFFFFF"/>
          <w:lang w:eastAsia="es-ES"/>
        </w:rPr>
        <w:t>ne platforms</w:t>
      </w:r>
      <w:r>
        <w:rPr>
          <w:lang w:eastAsia="es-ES"/>
        </w:rPr>
        <w:t xml:space="preserve">; </w:t>
      </w:r>
      <w:r>
        <w:rPr>
          <w:b/>
          <w:bCs/>
          <w:i/>
          <w:iCs/>
          <w:lang w:eastAsia="es-ES"/>
        </w:rPr>
        <w:t>(690, 691)</w:t>
      </w:r>
    </w:p>
    <w:p w:rsidR="00C2655A" w:rsidRDefault="00C054FA">
      <w:pPr>
        <w:pStyle w:val="Point1"/>
      </w:pPr>
      <w:r>
        <w:t>(b)</w:t>
      </w:r>
      <w:r>
        <w:tab/>
      </w:r>
      <w:proofErr w:type="gramStart"/>
      <w:r>
        <w:rPr>
          <w:lang w:eastAsia="es-ES"/>
        </w:rPr>
        <w:t>have</w:t>
      </w:r>
      <w:proofErr w:type="gramEnd"/>
      <w:r>
        <w:rPr>
          <w:lang w:eastAsia="es-ES"/>
        </w:rPr>
        <w:t xml:space="preserve"> proven expertise in the area of risk management, technical competence and capabilities; </w:t>
      </w:r>
      <w:r>
        <w:rPr>
          <w:b/>
          <w:bCs/>
          <w:i/>
          <w:iCs/>
          <w:lang w:eastAsia="es-ES"/>
        </w:rPr>
        <w:t>(falls: 692)</w:t>
      </w:r>
    </w:p>
    <w:p w:rsidR="00C2655A" w:rsidRDefault="00C054FA">
      <w:pPr>
        <w:pStyle w:val="Point1"/>
      </w:pPr>
      <w:r>
        <w:t>(c)</w:t>
      </w:r>
      <w:r>
        <w:tab/>
      </w:r>
      <w:proofErr w:type="gramStart"/>
      <w:r>
        <w:rPr>
          <w:lang w:eastAsia="es-ES"/>
        </w:rPr>
        <w:t>have</w:t>
      </w:r>
      <w:proofErr w:type="gramEnd"/>
      <w:r>
        <w:rPr>
          <w:lang w:eastAsia="es-ES"/>
        </w:rPr>
        <w:t xml:space="preserve"> proven objectivity and professional ethics, based in particular on adherence to </w:t>
      </w:r>
      <w:r>
        <w:rPr>
          <w:b/>
          <w:bCs/>
          <w:i/>
          <w:iCs/>
          <w:lang w:eastAsia="es-ES"/>
        </w:rPr>
        <w:t xml:space="preserve">relevant </w:t>
      </w:r>
      <w:r>
        <w:rPr>
          <w:lang w:eastAsia="es-ES"/>
        </w:rPr>
        <w:t xml:space="preserve">codes of practice or appropriate standards. </w:t>
      </w:r>
      <w:r>
        <w:rPr>
          <w:b/>
          <w:bCs/>
          <w:i/>
          <w:iCs/>
          <w:lang w:eastAsia="es-ES"/>
        </w:rPr>
        <w:t>(693)</w:t>
      </w:r>
    </w:p>
    <w:p w:rsidR="00C2655A" w:rsidRDefault="00C054FA">
      <w:pPr>
        <w:pStyle w:val="ManualNumPar1"/>
      </w:pPr>
      <w:r>
        <w:t>3.</w:t>
      </w:r>
      <w:r>
        <w:tab/>
        <w:t xml:space="preserve">The organisations that perform the audits shall establish an audit report for each audit. The report shall be in writing and include at least the following: </w:t>
      </w:r>
      <w:r>
        <w:rPr>
          <w:b/>
          <w:bCs/>
          <w:i/>
          <w:iCs/>
        </w:rPr>
        <w:t>(falls: 694, 695)</w:t>
      </w:r>
    </w:p>
    <w:p w:rsidR="00C2655A" w:rsidRDefault="00C054FA">
      <w:pPr>
        <w:pStyle w:val="Point1"/>
      </w:pPr>
      <w:r>
        <w:t>(a)</w:t>
      </w:r>
      <w:r>
        <w:tab/>
      </w:r>
      <w:proofErr w:type="gramStart"/>
      <w:r>
        <w:rPr>
          <w:lang w:eastAsia="es-ES"/>
        </w:rPr>
        <w:t>the</w:t>
      </w:r>
      <w:proofErr w:type="gramEnd"/>
      <w:r>
        <w:rPr>
          <w:lang w:eastAsia="es-ES"/>
        </w:rPr>
        <w:t xml:space="preserve"> name, address and th</w:t>
      </w:r>
      <w:r>
        <w:rPr>
          <w:lang w:eastAsia="es-ES"/>
        </w:rPr>
        <w:t>e point of contact of the very large online platform subject to the audit and the period covered;</w:t>
      </w:r>
    </w:p>
    <w:p w:rsidR="00C2655A" w:rsidRDefault="00C054FA">
      <w:pPr>
        <w:pStyle w:val="Point1"/>
      </w:pPr>
      <w:r>
        <w:t>(b)</w:t>
      </w:r>
      <w:r>
        <w:tab/>
      </w:r>
      <w:proofErr w:type="gramStart"/>
      <w:r>
        <w:rPr>
          <w:lang w:eastAsia="es-ES"/>
        </w:rPr>
        <w:t>the</w:t>
      </w:r>
      <w:proofErr w:type="gramEnd"/>
      <w:r>
        <w:rPr>
          <w:lang w:eastAsia="es-ES"/>
        </w:rPr>
        <w:t xml:space="preserve"> name and address of the organisation performing the audit;</w:t>
      </w:r>
    </w:p>
    <w:p w:rsidR="00C2655A" w:rsidRDefault="00C054FA">
      <w:pPr>
        <w:pStyle w:val="Point1"/>
      </w:pPr>
      <w:r>
        <w:t>(c)</w:t>
      </w:r>
      <w:r>
        <w:tab/>
      </w:r>
      <w:proofErr w:type="gramStart"/>
      <w:r>
        <w:rPr>
          <w:lang w:eastAsia="es-ES"/>
        </w:rPr>
        <w:t>a</w:t>
      </w:r>
      <w:proofErr w:type="gramEnd"/>
      <w:r>
        <w:rPr>
          <w:lang w:eastAsia="es-ES"/>
        </w:rPr>
        <w:t xml:space="preserve"> description of the specific elements audited, and the methodology applied; </w:t>
      </w:r>
    </w:p>
    <w:p w:rsidR="00C2655A" w:rsidRDefault="00C054FA">
      <w:pPr>
        <w:pStyle w:val="Point1"/>
      </w:pPr>
      <w:r>
        <w:t>(d)</w:t>
      </w:r>
      <w:r>
        <w:tab/>
      </w:r>
      <w:proofErr w:type="gramStart"/>
      <w:r>
        <w:rPr>
          <w:lang w:eastAsia="es-ES"/>
        </w:rPr>
        <w:t>a</w:t>
      </w:r>
      <w:proofErr w:type="gramEnd"/>
      <w:r>
        <w:rPr>
          <w:lang w:eastAsia="es-ES"/>
        </w:rPr>
        <w:t xml:space="preserve"> des</w:t>
      </w:r>
      <w:r>
        <w:rPr>
          <w:lang w:eastAsia="es-ES"/>
        </w:rPr>
        <w:t xml:space="preserve">cription of the main findings drawn from the audit; </w:t>
      </w:r>
      <w:r>
        <w:rPr>
          <w:b/>
          <w:bCs/>
          <w:i/>
          <w:iCs/>
          <w:lang w:eastAsia="es-ES"/>
        </w:rPr>
        <w:t>(falls: 696)</w:t>
      </w:r>
    </w:p>
    <w:p w:rsidR="00C2655A" w:rsidRDefault="00C054FA">
      <w:pPr>
        <w:pStyle w:val="Point1"/>
      </w:pPr>
      <w:r>
        <w:rPr>
          <w:b/>
          <w:bCs/>
          <w:i/>
          <w:iCs/>
          <w:lang w:eastAsia="es-ES"/>
        </w:rPr>
        <w:t>(</w:t>
      </w:r>
      <w:proofErr w:type="gramStart"/>
      <w:r>
        <w:rPr>
          <w:b/>
          <w:bCs/>
          <w:i/>
          <w:iCs/>
          <w:lang w:eastAsia="es-ES"/>
        </w:rPr>
        <w:t>da</w:t>
      </w:r>
      <w:proofErr w:type="gramEnd"/>
      <w:r>
        <w:rPr>
          <w:b/>
          <w:bCs/>
          <w:i/>
          <w:iCs/>
          <w:lang w:eastAsia="es-ES"/>
        </w:rPr>
        <w:t>)</w:t>
      </w:r>
      <w:r>
        <w:rPr>
          <w:b/>
          <w:bCs/>
          <w:i/>
          <w:iCs/>
          <w:lang w:eastAsia="es-ES"/>
        </w:rPr>
        <w:tab/>
      </w:r>
      <w:r>
        <w:rPr>
          <w:b/>
          <w:bCs/>
          <w:i/>
          <w:iCs/>
          <w:color w:val="000000"/>
          <w:u w:color="FFFFFF"/>
          <w:lang w:eastAsia="es-ES"/>
        </w:rPr>
        <w:t xml:space="preserve">a description of specific elements </w:t>
      </w:r>
      <w:r>
        <w:rPr>
          <w:rFonts w:eastAsia="Calibri"/>
          <w:b/>
          <w:bCs/>
          <w:i/>
          <w:iCs/>
          <w:color w:val="000000"/>
          <w:u w:color="FFFFFF"/>
          <w:lang w:eastAsia="es-ES"/>
        </w:rPr>
        <w:t xml:space="preserve">where </w:t>
      </w:r>
      <w:r>
        <w:rPr>
          <w:b/>
          <w:bCs/>
          <w:i/>
          <w:iCs/>
          <w:color w:val="000000"/>
          <w:u w:color="FFFFFF"/>
          <w:lang w:eastAsia="es-ES"/>
        </w:rPr>
        <w:t>the auditor could not reach a conclusion, and an explanation of why these elements could not be conclusively audited;</w:t>
      </w:r>
      <w:r>
        <w:rPr>
          <w:b/>
          <w:bCs/>
          <w:i/>
          <w:iCs/>
          <w:u w:color="FFFFFF"/>
          <w:lang w:eastAsia="es-ES"/>
        </w:rPr>
        <w:t xml:space="preserve"> (697, 700, 701, 702, 703)</w:t>
      </w:r>
    </w:p>
    <w:p w:rsidR="00C2655A" w:rsidRDefault="00C054FA">
      <w:pPr>
        <w:pStyle w:val="Point1"/>
      </w:pPr>
      <w:r>
        <w:rPr>
          <w:b/>
          <w:bCs/>
          <w:i/>
          <w:iCs/>
          <w:u w:color="FFFFFF"/>
          <w:lang w:eastAsia="es-ES"/>
        </w:rPr>
        <w:t>(</w:t>
      </w:r>
      <w:proofErr w:type="spellStart"/>
      <w:proofErr w:type="gramStart"/>
      <w:r>
        <w:rPr>
          <w:b/>
          <w:bCs/>
          <w:i/>
          <w:iCs/>
          <w:u w:color="FFFFFF"/>
          <w:lang w:eastAsia="es-ES"/>
        </w:rPr>
        <w:t>db</w:t>
      </w:r>
      <w:proofErr w:type="spellEnd"/>
      <w:proofErr w:type="gramEnd"/>
      <w:r>
        <w:rPr>
          <w:b/>
          <w:bCs/>
          <w:i/>
          <w:iCs/>
          <w:u w:color="FFFFFF"/>
          <w:lang w:eastAsia="es-ES"/>
        </w:rPr>
        <w:t>)</w:t>
      </w:r>
      <w:r>
        <w:rPr>
          <w:b/>
          <w:bCs/>
          <w:i/>
          <w:iCs/>
          <w:u w:color="FFFFFF"/>
          <w:lang w:eastAsia="es-ES"/>
        </w:rPr>
        <w:tab/>
        <w:t>a description of the third-parties consulted to inform the audit; (698)</w:t>
      </w:r>
    </w:p>
    <w:p w:rsidR="00C2655A" w:rsidRDefault="00C054FA">
      <w:pPr>
        <w:pStyle w:val="Point1"/>
      </w:pPr>
      <w:r>
        <w:t>(e)</w:t>
      </w:r>
      <w:r>
        <w:tab/>
      </w:r>
      <w:proofErr w:type="gramStart"/>
      <w:r>
        <w:rPr>
          <w:lang w:eastAsia="es-ES"/>
        </w:rPr>
        <w:t>an</w:t>
      </w:r>
      <w:proofErr w:type="gramEnd"/>
      <w:r>
        <w:rPr>
          <w:lang w:eastAsia="es-ES"/>
        </w:rPr>
        <w:t xml:space="preserve"> audit opinion on whether the very large online platform subject to the audit </w:t>
      </w:r>
      <w:r>
        <w:rPr>
          <w:b/>
          <w:i/>
          <w:u w:color="FFFFFF"/>
          <w:lang w:eastAsia="es-ES"/>
        </w:rPr>
        <w:t xml:space="preserve">meaningfully </w:t>
      </w:r>
      <w:r>
        <w:rPr>
          <w:lang w:eastAsia="es-ES"/>
        </w:rPr>
        <w:t xml:space="preserve">complied with the obligations and with the commitments referred to in paragraph 1, </w:t>
      </w:r>
      <w:r>
        <w:rPr>
          <w:lang w:eastAsia="es-ES"/>
        </w:rPr>
        <w:t xml:space="preserve">either positive, positive with comments or negative; </w:t>
      </w:r>
      <w:r>
        <w:rPr>
          <w:b/>
          <w:bCs/>
          <w:i/>
          <w:iCs/>
          <w:lang w:eastAsia="es-ES"/>
        </w:rPr>
        <w:t>(699)</w:t>
      </w:r>
    </w:p>
    <w:p w:rsidR="00C2655A" w:rsidRDefault="00C054FA">
      <w:pPr>
        <w:pStyle w:val="Point1"/>
      </w:pPr>
      <w:r>
        <w:t>(f)</w:t>
      </w:r>
      <w:r>
        <w:tab/>
      </w:r>
      <w:proofErr w:type="gramStart"/>
      <w:r>
        <w:rPr>
          <w:lang w:eastAsia="es-ES"/>
        </w:rPr>
        <w:t>where</w:t>
      </w:r>
      <w:proofErr w:type="gramEnd"/>
      <w:r>
        <w:rPr>
          <w:lang w:eastAsia="es-ES"/>
        </w:rPr>
        <w:t xml:space="preserve"> the audit opinion is not positive, operational recommendations on specific measures to achieve compliance. </w:t>
      </w:r>
    </w:p>
    <w:p w:rsidR="00C2655A" w:rsidRDefault="00C054FA">
      <w:pPr>
        <w:pStyle w:val="ManualNumPar1"/>
        <w:rPr>
          <w:strike/>
        </w:rPr>
      </w:pPr>
      <w:r>
        <w:t>4.</w:t>
      </w:r>
      <w:r>
        <w:tab/>
        <w:t>Very large online platforms receiving an audit report that is not positive s</w:t>
      </w:r>
      <w:r>
        <w:t xml:space="preserve">hall take due account of any operational recommendations addressed to them </w:t>
      </w:r>
      <w:r>
        <w:rPr>
          <w:b/>
          <w:bCs/>
          <w:i/>
          <w:iCs/>
          <w:strike/>
        </w:rPr>
        <w:t>with a view to take the necessary measures to implement them</w:t>
      </w:r>
      <w:r>
        <w:t xml:space="preserve">. They </w:t>
      </w:r>
      <w:proofErr w:type="gramStart"/>
      <w:r>
        <w:t>shall, within one month from receiving those recommendations, adopt</w:t>
      </w:r>
      <w:proofErr w:type="gramEnd"/>
      <w:r>
        <w:t xml:space="preserve"> an audit implementation report </w:t>
      </w:r>
      <w:r>
        <w:rPr>
          <w:b/>
          <w:bCs/>
          <w:i/>
          <w:iCs/>
          <w:strike/>
        </w:rPr>
        <w:t xml:space="preserve">setting out </w:t>
      </w:r>
      <w:r>
        <w:rPr>
          <w:b/>
          <w:bCs/>
          <w:i/>
          <w:iCs/>
          <w:strike/>
        </w:rPr>
        <w:t>those measures</w:t>
      </w:r>
      <w:r>
        <w:t>. Where they do not implement the operational recommendations, they shall justify in the audit implementation report the reasons for not doing so and set out any alternative measures they may have taken to address any instances of non-complia</w:t>
      </w:r>
      <w:r>
        <w:t xml:space="preserve">nce identified. </w:t>
      </w:r>
      <w:r>
        <w:rPr>
          <w:b/>
          <w:bCs/>
          <w:i/>
          <w:iCs/>
        </w:rPr>
        <w:t>(704 covered in paragraph 1)</w:t>
      </w:r>
    </w:p>
    <w:p w:rsidR="00C2655A" w:rsidRDefault="00C054FA">
      <w:pPr>
        <w:pStyle w:val="ManualNumPar1"/>
        <w:rPr>
          <w:strike/>
        </w:rPr>
      </w:pPr>
      <w:r>
        <w:rPr>
          <w:b/>
          <w:bCs/>
          <w:i/>
          <w:iCs/>
        </w:rPr>
        <w:t>(</w:t>
      </w:r>
      <w:proofErr w:type="gramStart"/>
      <w:r>
        <w:rPr>
          <w:b/>
          <w:bCs/>
          <w:i/>
          <w:iCs/>
        </w:rPr>
        <w:t>falls</w:t>
      </w:r>
      <w:proofErr w:type="gramEnd"/>
      <w:r>
        <w:rPr>
          <w:b/>
          <w:bCs/>
          <w:i/>
          <w:iCs/>
        </w:rPr>
        <w:t>: AM 102, 677, 705, 706, 707)</w:t>
      </w:r>
    </w:p>
    <w:p w:rsidR="00C2655A" w:rsidRDefault="00C054FA">
      <w:pPr>
        <w:pStyle w:val="Titrearticle"/>
      </w:pPr>
      <w:r>
        <w:t>Article 29</w:t>
      </w:r>
      <w:r>
        <w:rPr>
          <w:lang w:val="en-IE"/>
        </w:rPr>
        <w:br/>
      </w:r>
      <w:r>
        <w:t xml:space="preserve">Recommender systems </w:t>
      </w:r>
    </w:p>
    <w:p w:rsidR="00C2655A" w:rsidRDefault="00C054FA">
      <w:pPr>
        <w:pStyle w:val="ManualNumPar1"/>
      </w:pPr>
      <w:proofErr w:type="gramStart"/>
      <w:r>
        <w:t>1.</w:t>
      </w:r>
      <w:r>
        <w:tab/>
        <w:t>Very large online platforms that use recommender systems shall set out in their terms and conditions, in a clear, accessible and easily comp</w:t>
      </w:r>
      <w:r>
        <w:t xml:space="preserve">rehensible manner, </w:t>
      </w:r>
      <w:r>
        <w:rPr>
          <w:b/>
          <w:bCs/>
          <w:i/>
          <w:iCs/>
        </w:rPr>
        <w:t xml:space="preserve">meaningful information about the logic involved and </w:t>
      </w:r>
      <w:r>
        <w:t xml:space="preserve">the main parameters used in their recommender systems, </w:t>
      </w:r>
      <w:r>
        <w:rPr>
          <w:b/>
          <w:bCs/>
          <w:i/>
          <w:iCs/>
          <w:strike/>
        </w:rPr>
        <w:t>as well as any</w:t>
      </w:r>
      <w:r>
        <w:t xml:space="preserve"> </w:t>
      </w:r>
      <w:r>
        <w:rPr>
          <w:b/>
          <w:i/>
          <w:color w:val="000000"/>
          <w:u w:color="FFFFFF"/>
        </w:rPr>
        <w:t>and they shall provide clear and user-friendly</w:t>
      </w:r>
      <w:r>
        <w:t xml:space="preserve">  </w:t>
      </w:r>
      <w:r>
        <w:rPr>
          <w:b/>
          <w:bCs/>
          <w:i/>
          <w:iCs/>
        </w:rPr>
        <w:t>(711)</w:t>
      </w:r>
      <w:r>
        <w:t xml:space="preserve"> options for the recipients of the service to modify or influe</w:t>
      </w:r>
      <w:r>
        <w:t>nce those main parameters that they may have made available, including at least one option which is not based on profiling, within the meaning of Article 4 (4) of Regulation (EU) 2016/679.</w:t>
      </w:r>
      <w:proofErr w:type="gramEnd"/>
      <w:r>
        <w:t xml:space="preserve"> </w:t>
      </w:r>
      <w:r>
        <w:rPr>
          <w:b/>
          <w:bCs/>
          <w:i/>
          <w:iCs/>
        </w:rPr>
        <w:t>. (AM 103, 708, 1</w:t>
      </w:r>
      <w:r>
        <w:rPr>
          <w:b/>
          <w:bCs/>
          <w:i/>
          <w:iCs/>
          <w:vertAlign w:val="superscript"/>
        </w:rPr>
        <w:t>st</w:t>
      </w:r>
      <w:r>
        <w:rPr>
          <w:b/>
          <w:bCs/>
          <w:i/>
          <w:iCs/>
        </w:rPr>
        <w:t xml:space="preserve"> part 709, 719; falls: 712, 2</w:t>
      </w:r>
      <w:r>
        <w:rPr>
          <w:b/>
          <w:bCs/>
          <w:i/>
          <w:iCs/>
          <w:vertAlign w:val="superscript"/>
        </w:rPr>
        <w:t>nd</w:t>
      </w:r>
      <w:r>
        <w:rPr>
          <w:b/>
          <w:bCs/>
          <w:i/>
          <w:iCs/>
        </w:rPr>
        <w:t xml:space="preserve"> part 709)</w:t>
      </w:r>
    </w:p>
    <w:p w:rsidR="00C2655A" w:rsidRDefault="00C054FA">
      <w:pPr>
        <w:pStyle w:val="Text1"/>
        <w:rPr>
          <w:b/>
          <w:bCs/>
          <w:i/>
          <w:iCs/>
        </w:rPr>
      </w:pPr>
      <w:r>
        <w:rPr>
          <w:b/>
          <w:bCs/>
          <w:i/>
          <w:iCs/>
        </w:rPr>
        <w:t>(</w:t>
      </w:r>
      <w:proofErr w:type="gramStart"/>
      <w:r>
        <w:rPr>
          <w:b/>
          <w:bCs/>
          <w:i/>
          <w:iCs/>
        </w:rPr>
        <w:t>falls</w:t>
      </w:r>
      <w:proofErr w:type="gramEnd"/>
      <w:r>
        <w:rPr>
          <w:b/>
          <w:bCs/>
          <w:i/>
          <w:iCs/>
        </w:rPr>
        <w:t xml:space="preserve">: </w:t>
      </w:r>
      <w:r>
        <w:rPr>
          <w:b/>
          <w:bCs/>
          <w:i/>
          <w:iCs/>
          <w:color w:val="000000"/>
          <w:u w:color="FFFFFF"/>
        </w:rPr>
        <w:t xml:space="preserve">710, </w:t>
      </w:r>
      <w:r>
        <w:rPr>
          <w:b/>
          <w:bCs/>
          <w:i/>
          <w:iCs/>
        </w:rPr>
        <w:t xml:space="preserve">713, </w:t>
      </w:r>
      <w:r>
        <w:rPr>
          <w:rFonts w:eastAsiaTheme="minorHAnsi"/>
          <w:b/>
          <w:bCs/>
          <w:i/>
          <w:iCs/>
        </w:rPr>
        <w:t>714, 715</w:t>
      </w:r>
      <w:r>
        <w:rPr>
          <w:b/>
          <w:bCs/>
          <w:i/>
          <w:iCs/>
        </w:rPr>
        <w:t>)</w:t>
      </w:r>
    </w:p>
    <w:p w:rsidR="00C2655A" w:rsidRDefault="00C054FA">
      <w:pPr>
        <w:pStyle w:val="ManualNumPar1"/>
      </w:pPr>
      <w:r>
        <w:t>2.</w:t>
      </w:r>
      <w:r>
        <w:tab/>
        <w:t>Where several options are available pursuant to paragraph 1, very large online platforms shall provide an easily accessible functionality on their online interface allowing the recipient of the service to select and to modify at an</w:t>
      </w:r>
      <w:r>
        <w:t xml:space="preserve">y time their preferred option for each of the recommender systems that determines the relative order of information presented to them. </w:t>
      </w:r>
    </w:p>
    <w:p w:rsidR="00C2655A" w:rsidRDefault="00C054FA">
      <w:pPr>
        <w:pStyle w:val="ManualNumPar1"/>
        <w:rPr>
          <w:b/>
          <w:bCs/>
          <w:i/>
          <w:iCs/>
        </w:rPr>
      </w:pPr>
      <w:r>
        <w:rPr>
          <w:b/>
          <w:bCs/>
          <w:i/>
          <w:iCs/>
        </w:rPr>
        <w:t xml:space="preserve">2a. </w:t>
      </w:r>
      <w:r>
        <w:rPr>
          <w:b/>
          <w:bCs/>
          <w:i/>
          <w:iCs/>
        </w:rPr>
        <w:tab/>
        <w:t>Very large online platforms that use recommender systems shall allow the recipient of the service to have informati</w:t>
      </w:r>
      <w:r>
        <w:rPr>
          <w:b/>
          <w:bCs/>
          <w:i/>
          <w:iCs/>
        </w:rPr>
        <w:t>on presented to them in chronological order only. (AM 104, 716, 717, 718, 720, 721, 722; falls: 723, 724)</w:t>
      </w:r>
    </w:p>
    <w:p w:rsidR="00C2655A" w:rsidRDefault="00C054FA">
      <w:pPr>
        <w:pStyle w:val="Titrearticle"/>
      </w:pPr>
      <w:r>
        <w:t>Article 30</w:t>
      </w:r>
      <w:r>
        <w:rPr>
          <w:lang w:val="en-IE"/>
        </w:rPr>
        <w:br/>
      </w:r>
      <w:r>
        <w:t xml:space="preserve">Additional online advertising transparency </w:t>
      </w:r>
    </w:p>
    <w:p w:rsidR="00C2655A" w:rsidRDefault="00C054FA">
      <w:pPr>
        <w:pStyle w:val="ManualNumPar1"/>
      </w:pPr>
      <w:r>
        <w:t>1.</w:t>
      </w:r>
      <w:r>
        <w:tab/>
        <w:t>Very large online platforms that display advertising on their online interfaces shall compil</w:t>
      </w:r>
      <w:r>
        <w:t xml:space="preserve">e and make publicly available through application programming interfaces a repository containing the information referred to in paragraph 2, until one year after the advertisement </w:t>
      </w:r>
      <w:proofErr w:type="gramStart"/>
      <w:r>
        <w:t>was displayed</w:t>
      </w:r>
      <w:proofErr w:type="gramEnd"/>
      <w:r>
        <w:t xml:space="preserve"> for the last time on their online interfaces. They shall ensur</w:t>
      </w:r>
      <w:r>
        <w:t xml:space="preserve">e that the repository does not contain any personal data of the recipients of the service to whom the advertisement was or </w:t>
      </w:r>
      <w:proofErr w:type="gramStart"/>
      <w:r>
        <w:t>could have been displayed</w:t>
      </w:r>
      <w:proofErr w:type="gramEnd"/>
      <w:r>
        <w:t xml:space="preserve">. </w:t>
      </w:r>
      <w:r>
        <w:rPr>
          <w:b/>
          <w:bCs/>
          <w:i/>
          <w:iCs/>
        </w:rPr>
        <w:t>(</w:t>
      </w:r>
      <w:proofErr w:type="gramStart"/>
      <w:r>
        <w:rPr>
          <w:b/>
          <w:bCs/>
          <w:i/>
          <w:iCs/>
        </w:rPr>
        <w:t>falls</w:t>
      </w:r>
      <w:proofErr w:type="gramEnd"/>
      <w:r>
        <w:rPr>
          <w:b/>
          <w:bCs/>
          <w:i/>
          <w:iCs/>
        </w:rPr>
        <w:t>: 725)</w:t>
      </w:r>
    </w:p>
    <w:p w:rsidR="00C2655A" w:rsidRDefault="00C054FA">
      <w:pPr>
        <w:pStyle w:val="ManualNumPar1"/>
      </w:pPr>
      <w:r>
        <w:t>2.</w:t>
      </w:r>
      <w:r>
        <w:tab/>
        <w:t>The repository shall include at least all of the following information:</w:t>
      </w:r>
    </w:p>
    <w:p w:rsidR="00C2655A" w:rsidRDefault="00C054FA">
      <w:pPr>
        <w:pStyle w:val="Point1"/>
        <w:rPr>
          <w:lang w:eastAsia="es-ES"/>
        </w:rPr>
      </w:pPr>
      <w:r>
        <w:t>(a)</w:t>
      </w:r>
      <w:r>
        <w:tab/>
      </w:r>
      <w:proofErr w:type="gramStart"/>
      <w:r>
        <w:rPr>
          <w:lang w:eastAsia="es-ES"/>
        </w:rPr>
        <w:t>the</w:t>
      </w:r>
      <w:proofErr w:type="gramEnd"/>
      <w:r>
        <w:rPr>
          <w:lang w:eastAsia="es-ES"/>
        </w:rPr>
        <w:t xml:space="preserve"> content of</w:t>
      </w:r>
      <w:r>
        <w:rPr>
          <w:lang w:eastAsia="es-ES"/>
        </w:rPr>
        <w:t xml:space="preserve"> the advertisement; </w:t>
      </w:r>
      <w:r>
        <w:rPr>
          <w:b/>
          <w:bCs/>
          <w:i/>
          <w:iCs/>
          <w:lang w:eastAsia="es-ES"/>
        </w:rPr>
        <w:t>(falls: 726)</w:t>
      </w:r>
    </w:p>
    <w:p w:rsidR="00C2655A" w:rsidRDefault="00C054FA">
      <w:pPr>
        <w:pStyle w:val="Point1"/>
        <w:rPr>
          <w:lang w:eastAsia="es-ES"/>
        </w:rPr>
      </w:pPr>
      <w:r>
        <w:t>(b)</w:t>
      </w:r>
      <w:r>
        <w:tab/>
      </w:r>
      <w:r>
        <w:rPr>
          <w:lang w:eastAsia="es-ES"/>
        </w:rPr>
        <w:t xml:space="preserve">the natural or legal person on whose behalf the advertisement is displayed </w:t>
      </w:r>
      <w:r>
        <w:rPr>
          <w:b/>
          <w:i/>
          <w:u w:color="FFFFFF"/>
          <w:lang w:eastAsia="es-ES"/>
        </w:rPr>
        <w:t>and related payments received, where that information is available</w:t>
      </w:r>
      <w:r>
        <w:rPr>
          <w:lang w:eastAsia="es-ES"/>
        </w:rPr>
        <w:t xml:space="preserve">; </w:t>
      </w:r>
      <w:r>
        <w:rPr>
          <w:b/>
          <w:bCs/>
          <w:i/>
          <w:iCs/>
          <w:lang w:eastAsia="es-ES"/>
        </w:rPr>
        <w:t>(729, also covers 728, 730; falls: 727)</w:t>
      </w:r>
    </w:p>
    <w:p w:rsidR="00C2655A" w:rsidRDefault="00C054FA">
      <w:pPr>
        <w:pStyle w:val="Point1"/>
        <w:rPr>
          <w:lang w:eastAsia="es-ES"/>
        </w:rPr>
      </w:pPr>
      <w:r>
        <w:t>(c)</w:t>
      </w:r>
      <w:r>
        <w:tab/>
      </w:r>
      <w:proofErr w:type="gramStart"/>
      <w:r>
        <w:rPr>
          <w:lang w:eastAsia="es-ES"/>
        </w:rPr>
        <w:t>the</w:t>
      </w:r>
      <w:proofErr w:type="gramEnd"/>
      <w:r>
        <w:rPr>
          <w:lang w:eastAsia="es-ES"/>
        </w:rPr>
        <w:t xml:space="preserve"> period during which the adve</w:t>
      </w:r>
      <w:r>
        <w:rPr>
          <w:lang w:eastAsia="es-ES"/>
        </w:rPr>
        <w:t>rtisement was displayed;</w:t>
      </w:r>
    </w:p>
    <w:p w:rsidR="00C2655A" w:rsidRDefault="00C054FA">
      <w:pPr>
        <w:pStyle w:val="Point1"/>
        <w:rPr>
          <w:lang w:eastAsia="es-ES"/>
        </w:rPr>
      </w:pPr>
      <w:r>
        <w:t>(d)</w:t>
      </w:r>
      <w:r>
        <w:tab/>
      </w:r>
      <w:proofErr w:type="gramStart"/>
      <w:r>
        <w:rPr>
          <w:lang w:eastAsia="es-ES"/>
        </w:rPr>
        <w:t>whether</w:t>
      </w:r>
      <w:proofErr w:type="gramEnd"/>
      <w:r>
        <w:rPr>
          <w:lang w:eastAsia="es-ES"/>
        </w:rPr>
        <w:t xml:space="preserve"> the advertisement was intended to </w:t>
      </w:r>
      <w:r>
        <w:rPr>
          <w:b/>
          <w:bCs/>
          <w:i/>
          <w:iCs/>
          <w:lang w:eastAsia="es-ES"/>
        </w:rPr>
        <w:t>exclude or</w:t>
      </w:r>
      <w:r>
        <w:rPr>
          <w:lang w:eastAsia="es-ES"/>
        </w:rPr>
        <w:t xml:space="preserve"> </w:t>
      </w:r>
      <w:r>
        <w:rPr>
          <w:b/>
          <w:bCs/>
          <w:i/>
          <w:iCs/>
          <w:lang w:eastAsia="es-ES"/>
        </w:rPr>
        <w:t>(732)</w:t>
      </w:r>
      <w:r>
        <w:rPr>
          <w:lang w:eastAsia="es-ES"/>
        </w:rPr>
        <w:t xml:space="preserve"> be displayed specifically to one or more particular groups of recipients of the service and if so, the main parameters used for that purpose, </w:t>
      </w:r>
      <w:r>
        <w:rPr>
          <w:b/>
          <w:bCs/>
          <w:i/>
          <w:iCs/>
          <w:lang w:eastAsia="es-ES"/>
        </w:rPr>
        <w:t xml:space="preserve">or else, the selected </w:t>
      </w:r>
      <w:r>
        <w:rPr>
          <w:b/>
          <w:bCs/>
          <w:i/>
          <w:iCs/>
          <w:lang w:eastAsia="es-ES"/>
        </w:rPr>
        <w:t>contexts in which the advertisement was placed</w:t>
      </w:r>
      <w:r>
        <w:rPr>
          <w:lang w:eastAsia="es-ES"/>
        </w:rPr>
        <w:t xml:space="preserve">; </w:t>
      </w:r>
      <w:r>
        <w:rPr>
          <w:b/>
          <w:bCs/>
          <w:i/>
          <w:iCs/>
          <w:lang w:eastAsia="es-ES"/>
        </w:rPr>
        <w:t>(731)</w:t>
      </w:r>
      <w:r>
        <w:rPr>
          <w:lang w:eastAsia="es-ES"/>
        </w:rPr>
        <w:t xml:space="preserve">  </w:t>
      </w:r>
    </w:p>
    <w:p w:rsidR="00C2655A" w:rsidRDefault="00C054FA">
      <w:pPr>
        <w:pStyle w:val="Point1"/>
        <w:rPr>
          <w:lang w:eastAsia="es-ES"/>
        </w:rPr>
      </w:pPr>
      <w:r>
        <w:t>(e)</w:t>
      </w:r>
      <w:r>
        <w:tab/>
      </w:r>
      <w:proofErr w:type="gramStart"/>
      <w:r>
        <w:rPr>
          <w:lang w:eastAsia="es-ES"/>
        </w:rPr>
        <w:t>the</w:t>
      </w:r>
      <w:proofErr w:type="gramEnd"/>
      <w:r>
        <w:rPr>
          <w:lang w:eastAsia="es-ES"/>
        </w:rPr>
        <w:t xml:space="preserve"> total number of recipients of the service reached and, where applicable, aggregate numbers for the group or groups of recipients to whom the advertisement was targeted specifically.</w:t>
      </w:r>
    </w:p>
    <w:p w:rsidR="00C2655A" w:rsidRDefault="00C054FA">
      <w:pPr>
        <w:pStyle w:val="Titrearticle"/>
      </w:pPr>
      <w:r>
        <w:t>Article 31</w:t>
      </w:r>
      <w:r>
        <w:rPr>
          <w:lang w:val="en-IE"/>
        </w:rPr>
        <w:br/>
      </w:r>
      <w:r>
        <w:t>Data access and scrutiny</w:t>
      </w:r>
    </w:p>
    <w:p w:rsidR="00C2655A" w:rsidRDefault="00C054FA">
      <w:pPr>
        <w:pStyle w:val="ManualNumPar1"/>
      </w:pPr>
      <w:r>
        <w:t>1.</w:t>
      </w:r>
      <w:r>
        <w:tab/>
        <w:t>Very large online platforms shall provide the Digital Services Coordinator of establishment or the Commission, upon their reasoned request and within a reasonable period, specified in the request, access to data that are necess</w:t>
      </w:r>
      <w:r>
        <w:t xml:space="preserve">ary to monitor and assess compliance with this Regulation. That Digital Services Coordinator and the Commission shall only </w:t>
      </w:r>
      <w:r>
        <w:rPr>
          <w:b/>
          <w:i/>
          <w:u w:color="FFFFFF"/>
        </w:rPr>
        <w:t>request, access, and</w:t>
      </w:r>
      <w:r>
        <w:t xml:space="preserve"> </w:t>
      </w:r>
      <w:r>
        <w:rPr>
          <w:b/>
          <w:bCs/>
          <w:i/>
          <w:iCs/>
        </w:rPr>
        <w:t>(734)</w:t>
      </w:r>
      <w:r>
        <w:t xml:space="preserve"> use that data for those purposes.  </w:t>
      </w:r>
      <w:r>
        <w:rPr>
          <w:b/>
          <w:bCs/>
          <w:i/>
          <w:iCs/>
        </w:rPr>
        <w:t xml:space="preserve">(733 deletion of “the Commission” to be voted </w:t>
      </w:r>
      <w:proofErr w:type="spellStart"/>
      <w:r>
        <w:rPr>
          <w:b/>
          <w:bCs/>
          <w:i/>
          <w:iCs/>
        </w:rPr>
        <w:t>en</w:t>
      </w:r>
      <w:proofErr w:type="spellEnd"/>
      <w:r>
        <w:rPr>
          <w:b/>
          <w:bCs/>
          <w:i/>
          <w:iCs/>
        </w:rPr>
        <w:t xml:space="preserve"> bloc with related AMs </w:t>
      </w:r>
      <w:r>
        <w:rPr>
          <w:b/>
          <w:bCs/>
          <w:i/>
          <w:iCs/>
        </w:rPr>
        <w:t>to Chapter IV; rest of 733 falls)</w:t>
      </w:r>
    </w:p>
    <w:p w:rsidR="00C2655A" w:rsidRDefault="00C054FA">
      <w:pPr>
        <w:pStyle w:val="ManualNumPar1"/>
      </w:pPr>
      <w:proofErr w:type="gramStart"/>
      <w:r>
        <w:t>2.</w:t>
      </w:r>
      <w:r>
        <w:tab/>
        <w:t>Upon a reasoned request from the Digital Services Coordinator of establishment</w:t>
      </w:r>
      <w:r>
        <w:rPr>
          <w:b/>
          <w:i/>
          <w:u w:color="FFFFFF"/>
        </w:rPr>
        <w:t>, three Digital Services Coordinators of destination,</w:t>
      </w:r>
      <w:r>
        <w:t xml:space="preserve"> </w:t>
      </w:r>
      <w:r>
        <w:rPr>
          <w:b/>
          <w:bCs/>
          <w:i/>
          <w:iCs/>
        </w:rPr>
        <w:t>(737)</w:t>
      </w:r>
      <w:r>
        <w:t xml:space="preserve"> or the Commission, very large online platforms shall, within a reasonable period, as specified in the request, provide access to data to vetted researchers who meet the requirements in paragraphs 4 of this Article, for the sole purpose of conducting resea</w:t>
      </w:r>
      <w:r>
        <w:t xml:space="preserve">rch </w:t>
      </w:r>
      <w:r>
        <w:rPr>
          <w:b/>
          <w:bCs/>
          <w:i/>
          <w:iCs/>
          <w:strike/>
        </w:rPr>
        <w:t xml:space="preserve">that contributes to the identification and understanding of systemic risks as set out in Article 26(1) </w:t>
      </w:r>
      <w:r>
        <w:rPr>
          <w:b/>
          <w:bCs/>
          <w:i/>
          <w:iCs/>
        </w:rPr>
        <w:t>in the public interest.</w:t>
      </w:r>
      <w:proofErr w:type="gramEnd"/>
      <w:r>
        <w:rPr>
          <w:b/>
          <w:bCs/>
          <w:i/>
          <w:iCs/>
        </w:rPr>
        <w:t xml:space="preserve"> (AM 105, 738, 739; fall: 735, 736, 737, 740, </w:t>
      </w:r>
      <w:proofErr w:type="gramStart"/>
      <w:r>
        <w:rPr>
          <w:b/>
          <w:bCs/>
          <w:i/>
          <w:iCs/>
        </w:rPr>
        <w:t>741 )</w:t>
      </w:r>
      <w:proofErr w:type="gramEnd"/>
    </w:p>
    <w:p w:rsidR="00C2655A" w:rsidRDefault="00C054FA">
      <w:pPr>
        <w:pStyle w:val="ManualNumPar1"/>
        <w:rPr>
          <w:b/>
          <w:i/>
        </w:rPr>
      </w:pPr>
      <w:r>
        <w:t>3.</w:t>
      </w:r>
      <w:r>
        <w:tab/>
        <w:t>Very large online platforms shall provide access to data pursuant to pa</w:t>
      </w:r>
      <w:r>
        <w:t xml:space="preserve">ragraphs 1 and 2 through online databases or application programming interfaces, as appropriate. </w:t>
      </w:r>
      <w:r>
        <w:rPr>
          <w:b/>
          <w:i/>
        </w:rPr>
        <w:t>This shall include personal data only where it is lawfully accessible to the public. (AM 106, 743; falls: 742, 744)</w:t>
      </w:r>
    </w:p>
    <w:p w:rsidR="00C2655A" w:rsidRDefault="00C054FA">
      <w:pPr>
        <w:pStyle w:val="Text1"/>
        <w:rPr>
          <w:b/>
          <w:bCs/>
          <w:i/>
          <w:iCs/>
        </w:rPr>
      </w:pPr>
      <w:r>
        <w:rPr>
          <w:b/>
          <w:bCs/>
          <w:i/>
          <w:iCs/>
        </w:rPr>
        <w:t>(</w:t>
      </w:r>
      <w:proofErr w:type="gramStart"/>
      <w:r>
        <w:rPr>
          <w:b/>
          <w:bCs/>
          <w:i/>
          <w:iCs/>
        </w:rPr>
        <w:t>falls</w:t>
      </w:r>
      <w:proofErr w:type="gramEnd"/>
      <w:r>
        <w:rPr>
          <w:b/>
          <w:bCs/>
          <w:i/>
          <w:iCs/>
        </w:rPr>
        <w:t>: 745)</w:t>
      </w:r>
    </w:p>
    <w:p w:rsidR="00C2655A" w:rsidRDefault="00C054FA">
      <w:pPr>
        <w:pStyle w:val="ManualNumPar1"/>
      </w:pPr>
      <w:r>
        <w:t>4.</w:t>
      </w:r>
      <w:r>
        <w:tab/>
        <w:t>In order to be vetted, rese</w:t>
      </w:r>
      <w:r>
        <w:t>archers shall  be independent from commercial interests, have proven records of expertise in the fields related to the risks investigated or related research methodologies, and shall commit and be in a capacity to preserve the specific data security and co</w:t>
      </w:r>
      <w:r>
        <w:t xml:space="preserve">nfidentiality requirements corresponding to each request. </w:t>
      </w:r>
      <w:r>
        <w:rPr>
          <w:b/>
          <w:bCs/>
          <w:i/>
          <w:iCs/>
        </w:rPr>
        <w:t>(</w:t>
      </w:r>
      <w:proofErr w:type="gramStart"/>
      <w:r>
        <w:rPr>
          <w:b/>
          <w:bCs/>
          <w:i/>
          <w:iCs/>
        </w:rPr>
        <w:t>falls</w:t>
      </w:r>
      <w:proofErr w:type="gramEnd"/>
      <w:r>
        <w:rPr>
          <w:b/>
          <w:bCs/>
          <w:i/>
          <w:iCs/>
        </w:rPr>
        <w:t>: 746, 747)</w:t>
      </w:r>
    </w:p>
    <w:p w:rsidR="00C2655A" w:rsidRDefault="00C054FA">
      <w:pPr>
        <w:pStyle w:val="ManualNumPar1"/>
      </w:pPr>
      <w:r>
        <w:t>5.</w:t>
      </w:r>
      <w:r>
        <w:tab/>
        <w:t xml:space="preserve">The Commission </w:t>
      </w:r>
      <w:proofErr w:type="gramStart"/>
      <w:r>
        <w:t>shall, after consulting the Board, adopt</w:t>
      </w:r>
      <w:proofErr w:type="gramEnd"/>
      <w:r>
        <w:t xml:space="preserve"> delegated acts laying down the technical conditions under which very large online platforms are to share data pursuant to</w:t>
      </w:r>
      <w:r>
        <w:t xml:space="preserve"> paragraphs 1 and 2 and the purposes for which the data may be used. </w:t>
      </w:r>
      <w:proofErr w:type="gramStart"/>
      <w:r>
        <w:t>Those delegated acts shall lay down the specific conditions under which such sharing of data with vetted researchers can take place in compliance with Regulation (EU) 2016/679, taking int</w:t>
      </w:r>
      <w:r>
        <w:t>o account the rights and interests of the very large online platforms and the recipients of the service concerned, including the protection of confidential information, in particular trade secrets, and maintaining the security of their service.</w:t>
      </w:r>
      <w:proofErr w:type="gramEnd"/>
      <w:r>
        <w:t xml:space="preserve"> </w:t>
      </w:r>
      <w:r>
        <w:rPr>
          <w:b/>
          <w:bCs/>
          <w:i/>
          <w:iCs/>
        </w:rPr>
        <w:t>(</w:t>
      </w:r>
      <w:proofErr w:type="gramStart"/>
      <w:r>
        <w:rPr>
          <w:b/>
          <w:bCs/>
          <w:i/>
          <w:iCs/>
        </w:rPr>
        <w:t>falls</w:t>
      </w:r>
      <w:proofErr w:type="gramEnd"/>
      <w:r>
        <w:rPr>
          <w:b/>
          <w:bCs/>
          <w:i/>
          <w:iCs/>
        </w:rPr>
        <w:t>: 748</w:t>
      </w:r>
      <w:r>
        <w:rPr>
          <w:b/>
          <w:bCs/>
          <w:i/>
          <w:iCs/>
        </w:rPr>
        <w:t>, 749, 750)</w:t>
      </w:r>
    </w:p>
    <w:p w:rsidR="00C2655A" w:rsidRDefault="00C054FA">
      <w:pPr>
        <w:pStyle w:val="ManualNumPar1"/>
      </w:pPr>
      <w:proofErr w:type="gramStart"/>
      <w:r>
        <w:t>6.</w:t>
      </w:r>
      <w:r>
        <w:tab/>
        <w:t>Within 15 days following receipt of a request as referred to in paragraph 1 and 2, a very large online platform may request the Digital Services Coordinator of establishment or the Commission, as applicable, to amend the request, where it co</w:t>
      </w:r>
      <w:r>
        <w:t xml:space="preserve">nsiders that it is unable to give access to the data requested because one of following </w:t>
      </w:r>
      <w:proofErr w:type="spellStart"/>
      <w:r>
        <w:rPr>
          <w:b/>
          <w:bCs/>
          <w:i/>
          <w:iCs/>
          <w:strike/>
        </w:rPr>
        <w:t>two</w:t>
      </w:r>
      <w:r>
        <w:rPr>
          <w:b/>
          <w:bCs/>
          <w:i/>
          <w:iCs/>
        </w:rPr>
        <w:t>three</w:t>
      </w:r>
      <w:proofErr w:type="spellEnd"/>
      <w:r>
        <w:t xml:space="preserve"> reasons: </w:t>
      </w:r>
      <w:r>
        <w:rPr>
          <w:b/>
          <w:bCs/>
          <w:i/>
          <w:iCs/>
        </w:rPr>
        <w:t>(752; falls: 753)</w:t>
      </w:r>
      <w:proofErr w:type="gramEnd"/>
    </w:p>
    <w:p w:rsidR="00C2655A" w:rsidRDefault="00C054FA">
      <w:pPr>
        <w:pStyle w:val="Point1"/>
        <w:rPr>
          <w:lang w:eastAsia="es-ES"/>
        </w:rPr>
      </w:pPr>
      <w:r>
        <w:t>(a)</w:t>
      </w:r>
      <w:r>
        <w:tab/>
      </w:r>
      <w:proofErr w:type="gramStart"/>
      <w:r>
        <w:rPr>
          <w:lang w:eastAsia="es-ES"/>
        </w:rPr>
        <w:t>it</w:t>
      </w:r>
      <w:proofErr w:type="gramEnd"/>
      <w:r>
        <w:rPr>
          <w:lang w:eastAsia="es-ES"/>
        </w:rPr>
        <w:t xml:space="preserve"> does not have access to the data; </w:t>
      </w:r>
    </w:p>
    <w:p w:rsidR="00C2655A" w:rsidRDefault="00C054FA">
      <w:pPr>
        <w:pStyle w:val="Point1"/>
        <w:rPr>
          <w:lang w:eastAsia="es-ES"/>
        </w:rPr>
      </w:pPr>
      <w:r>
        <w:t>(b)</w:t>
      </w:r>
      <w:r>
        <w:tab/>
      </w:r>
      <w:proofErr w:type="gramStart"/>
      <w:r>
        <w:rPr>
          <w:lang w:eastAsia="es-ES"/>
        </w:rPr>
        <w:t>giving</w:t>
      </w:r>
      <w:proofErr w:type="gramEnd"/>
      <w:r>
        <w:rPr>
          <w:lang w:eastAsia="es-ES"/>
        </w:rPr>
        <w:t xml:space="preserve"> access to the data will lead to significant vulnerabilities for the security of</w:t>
      </w:r>
      <w:r>
        <w:rPr>
          <w:lang w:eastAsia="es-ES"/>
        </w:rPr>
        <w:t xml:space="preserve"> its service or the protection of confidential information</w:t>
      </w:r>
      <w:r>
        <w:rPr>
          <w:b/>
          <w:bCs/>
          <w:i/>
          <w:iCs/>
          <w:strike/>
          <w:lang w:eastAsia="es-ES"/>
        </w:rPr>
        <w:t>, in particular trade secrets</w:t>
      </w:r>
      <w:r>
        <w:rPr>
          <w:strike/>
          <w:lang w:eastAsia="es-ES"/>
        </w:rPr>
        <w:t>.</w:t>
      </w:r>
      <w:r>
        <w:rPr>
          <w:b/>
          <w:bCs/>
          <w:i/>
          <w:iCs/>
          <w:lang w:eastAsia="es-ES"/>
        </w:rPr>
        <w:t>;</w:t>
      </w:r>
      <w:r>
        <w:rPr>
          <w:lang w:eastAsia="es-ES"/>
        </w:rPr>
        <w:t xml:space="preserve"> </w:t>
      </w:r>
      <w:r>
        <w:rPr>
          <w:b/>
          <w:bCs/>
          <w:i/>
          <w:iCs/>
          <w:lang w:eastAsia="es-ES"/>
        </w:rPr>
        <w:t>(754)</w:t>
      </w:r>
    </w:p>
    <w:p w:rsidR="00C2655A" w:rsidRDefault="00C054FA">
      <w:pPr>
        <w:pStyle w:val="Point1"/>
        <w:rPr>
          <w:b/>
          <w:bCs/>
          <w:i/>
          <w:iCs/>
        </w:rPr>
      </w:pPr>
      <w:r>
        <w:rPr>
          <w:b/>
          <w:bCs/>
          <w:i/>
          <w:iCs/>
        </w:rPr>
        <w:t>(</w:t>
      </w:r>
      <w:proofErr w:type="spellStart"/>
      <w:proofErr w:type="gramStart"/>
      <w:r>
        <w:rPr>
          <w:b/>
          <w:bCs/>
          <w:i/>
          <w:iCs/>
        </w:rPr>
        <w:t>ba</w:t>
      </w:r>
      <w:proofErr w:type="spellEnd"/>
      <w:proofErr w:type="gramEnd"/>
      <w:r>
        <w:rPr>
          <w:b/>
          <w:bCs/>
          <w:i/>
          <w:iCs/>
        </w:rPr>
        <w:t>)</w:t>
      </w:r>
      <w:r>
        <w:rPr>
          <w:b/>
          <w:bCs/>
          <w:i/>
          <w:iCs/>
        </w:rPr>
        <w:tab/>
        <w:t>insofar as personal data is concerned, giving access to the data would violate applicable Union or Member State data protection law. (755)</w:t>
      </w:r>
    </w:p>
    <w:p w:rsidR="00C2655A" w:rsidRDefault="00C054FA">
      <w:pPr>
        <w:pStyle w:val="ManualNumPar1"/>
      </w:pPr>
      <w:r>
        <w:t>7.</w:t>
      </w:r>
      <w:r>
        <w:tab/>
        <w:t xml:space="preserve">Requests for </w:t>
      </w:r>
      <w:r>
        <w:t xml:space="preserve">amendment pursuant to point (b) of paragraph 6 shall contain proposals for one or more alternative means through which access may be provided to the requested data or other </w:t>
      </w:r>
      <w:proofErr w:type="gramStart"/>
      <w:r>
        <w:t>data which</w:t>
      </w:r>
      <w:proofErr w:type="gramEnd"/>
      <w:r>
        <w:t xml:space="preserve"> are appropriate and sufficient for the purpose of the request.  </w:t>
      </w:r>
      <w:r>
        <w:rPr>
          <w:b/>
          <w:bCs/>
          <w:i/>
          <w:iCs/>
        </w:rPr>
        <w:t>(</w:t>
      </w:r>
      <w:proofErr w:type="gramStart"/>
      <w:r>
        <w:rPr>
          <w:b/>
          <w:bCs/>
          <w:i/>
          <w:iCs/>
        </w:rPr>
        <w:t>falls</w:t>
      </w:r>
      <w:proofErr w:type="gramEnd"/>
      <w:r>
        <w:rPr>
          <w:b/>
          <w:bCs/>
          <w:i/>
          <w:iCs/>
        </w:rPr>
        <w:t xml:space="preserve">: </w:t>
      </w:r>
      <w:r>
        <w:rPr>
          <w:b/>
          <w:bCs/>
          <w:i/>
          <w:iCs/>
        </w:rPr>
        <w:t>756)</w:t>
      </w:r>
    </w:p>
    <w:p w:rsidR="00C2655A" w:rsidRDefault="00C054FA">
      <w:pPr>
        <w:pStyle w:val="Text1"/>
      </w:pPr>
      <w:r>
        <w:t>The Digital Services Coordinator of establishment or the Commission shall decide upon the request for amendment within 15 days and communicate to the very large online platform its decision and, where relevant, the amended request and the new time period t</w:t>
      </w:r>
      <w:r>
        <w:t xml:space="preserve">o comply with the request. </w:t>
      </w:r>
    </w:p>
    <w:p w:rsidR="00C2655A" w:rsidRDefault="00C054FA">
      <w:pPr>
        <w:pStyle w:val="ManualNumPar1"/>
        <w:rPr>
          <w:b/>
          <w:bCs/>
          <w:i/>
          <w:iCs/>
        </w:rPr>
      </w:pPr>
      <w:r>
        <w:rPr>
          <w:b/>
          <w:bCs/>
          <w:i/>
          <w:iCs/>
        </w:rPr>
        <w:t>7a.</w:t>
      </w:r>
      <w:r>
        <w:rPr>
          <w:b/>
          <w:bCs/>
          <w:i/>
          <w:iCs/>
        </w:rPr>
        <w:tab/>
      </w:r>
      <w:proofErr w:type="gramStart"/>
      <w:r>
        <w:rPr>
          <w:rFonts w:cs="Calibri"/>
          <w:b/>
          <w:bCs/>
          <w:i/>
          <w:iCs/>
        </w:rPr>
        <w:t>Upon</w:t>
      </w:r>
      <w:proofErr w:type="gramEnd"/>
      <w:r>
        <w:rPr>
          <w:rFonts w:cs="Calibri"/>
          <w:b/>
          <w:bCs/>
          <w:i/>
          <w:iCs/>
        </w:rPr>
        <w:t xml:space="preserve"> completion of their research envisaged in paragraph 2, the vetted researchers shall make their findings publicly available</w:t>
      </w:r>
      <w:r>
        <w:rPr>
          <w:rFonts w:cs="Calibri"/>
          <w:b/>
          <w:bCs/>
          <w:i/>
          <w:iCs/>
          <w:u w:color="FFFFFF"/>
        </w:rPr>
        <w:t>, taking into account the rights and interests of the recipients of the service concerned</w:t>
      </w:r>
      <w:r>
        <w:rPr>
          <w:rFonts w:cs="Calibri"/>
          <w:b/>
          <w:bCs/>
          <w:i/>
          <w:iCs/>
        </w:rPr>
        <w:t>. (AM 10</w:t>
      </w:r>
      <w:r>
        <w:rPr>
          <w:rFonts w:cs="Calibri"/>
          <w:b/>
          <w:bCs/>
          <w:i/>
          <w:iCs/>
        </w:rPr>
        <w:t>7, 757, 758)</w:t>
      </w:r>
    </w:p>
    <w:p w:rsidR="00C2655A" w:rsidRDefault="00C2655A">
      <w:pPr>
        <w:pStyle w:val="Text1"/>
        <w:rPr>
          <w:b/>
          <w:bCs/>
          <w:i/>
          <w:iCs/>
        </w:rPr>
      </w:pPr>
    </w:p>
    <w:p w:rsidR="00C2655A" w:rsidRDefault="00C054FA">
      <w:pPr>
        <w:pStyle w:val="Titrearticle"/>
      </w:pPr>
      <w:r>
        <w:t>Article 32</w:t>
      </w:r>
      <w:r>
        <w:rPr>
          <w:lang w:val="en-IE"/>
        </w:rPr>
        <w:br/>
      </w:r>
      <w:r>
        <w:t>Compliance officers</w:t>
      </w:r>
    </w:p>
    <w:p w:rsidR="00C2655A" w:rsidRDefault="00C054FA">
      <w:pPr>
        <w:pStyle w:val="ManualNumPar1"/>
      </w:pPr>
      <w:r>
        <w:t>1.</w:t>
      </w:r>
      <w:r>
        <w:tab/>
        <w:t>Very large online platforms shall appoint one or more compliance officers responsible for monitoring their compliance with this Regulation.</w:t>
      </w:r>
    </w:p>
    <w:p w:rsidR="00C2655A" w:rsidRDefault="00C054FA">
      <w:pPr>
        <w:pStyle w:val="ManualNumPar1"/>
      </w:pPr>
      <w:r>
        <w:t>2.</w:t>
      </w:r>
      <w:r>
        <w:tab/>
        <w:t xml:space="preserve">Very large online platforms shall only designate </w:t>
      </w:r>
      <w:r>
        <w:rPr>
          <w:b/>
          <w:bCs/>
          <w:i/>
          <w:iCs/>
          <w:strike/>
        </w:rPr>
        <w:t>as compliance of</w:t>
      </w:r>
      <w:r>
        <w:rPr>
          <w:b/>
          <w:bCs/>
          <w:i/>
          <w:iCs/>
          <w:strike/>
        </w:rPr>
        <w:t>ficers</w:t>
      </w:r>
      <w:r>
        <w:t xml:space="preserve"> persons who have the professional qualifications, knowledge, experience and ability necessary to fulfil the tasks referred to in paragraph 3 </w:t>
      </w:r>
      <w:r>
        <w:rPr>
          <w:b/>
          <w:bCs/>
          <w:i/>
          <w:iCs/>
        </w:rPr>
        <w:t>as compliance officers</w:t>
      </w:r>
      <w:r>
        <w:t xml:space="preserve">. Compliance officers may either be staff members of, or fulfil those tasks </w:t>
      </w:r>
      <w:proofErr w:type="gramStart"/>
      <w:r>
        <w:t>on the bas</w:t>
      </w:r>
      <w:r>
        <w:t>is of</w:t>
      </w:r>
      <w:proofErr w:type="gramEnd"/>
      <w:r>
        <w:t xml:space="preserve"> a contract with, the very large online platform concerned. </w:t>
      </w:r>
      <w:r>
        <w:rPr>
          <w:b/>
          <w:bCs/>
          <w:i/>
          <w:iCs/>
        </w:rPr>
        <w:t>(760; falls: 759)</w:t>
      </w:r>
    </w:p>
    <w:p w:rsidR="00C2655A" w:rsidRDefault="00C054FA">
      <w:pPr>
        <w:pStyle w:val="ManualNumPar1"/>
      </w:pPr>
      <w:r>
        <w:t>3.</w:t>
      </w:r>
      <w:r>
        <w:tab/>
        <w:t>Compliance officers shall have the following tasks:</w:t>
      </w:r>
    </w:p>
    <w:p w:rsidR="00C2655A" w:rsidRDefault="00C054FA">
      <w:pPr>
        <w:pStyle w:val="Point1"/>
        <w:rPr>
          <w:lang w:eastAsia="es-ES"/>
        </w:rPr>
      </w:pPr>
      <w:r>
        <w:t>(a)</w:t>
      </w:r>
      <w:r>
        <w:tab/>
      </w:r>
      <w:proofErr w:type="gramStart"/>
      <w:r>
        <w:rPr>
          <w:lang w:eastAsia="es-ES"/>
        </w:rPr>
        <w:t>cooperating</w:t>
      </w:r>
      <w:proofErr w:type="gramEnd"/>
      <w:r>
        <w:rPr>
          <w:lang w:eastAsia="es-ES"/>
        </w:rPr>
        <w:t xml:space="preserve"> with the Digital Services Coordinator of establishment and the Commission for the purpose of this Regu</w:t>
      </w:r>
      <w:r>
        <w:rPr>
          <w:lang w:eastAsia="es-ES"/>
        </w:rPr>
        <w:t xml:space="preserve">lation; </w:t>
      </w:r>
      <w:r>
        <w:rPr>
          <w:b/>
          <w:bCs/>
          <w:i/>
          <w:iCs/>
          <w:lang w:eastAsia="es-ES"/>
        </w:rPr>
        <w:t xml:space="preserve">(761 to be voted </w:t>
      </w:r>
      <w:proofErr w:type="spellStart"/>
      <w:r>
        <w:rPr>
          <w:b/>
          <w:bCs/>
          <w:i/>
          <w:iCs/>
          <w:lang w:eastAsia="es-ES"/>
        </w:rPr>
        <w:t>en</w:t>
      </w:r>
      <w:proofErr w:type="spellEnd"/>
      <w:r>
        <w:rPr>
          <w:b/>
          <w:bCs/>
          <w:i/>
          <w:iCs/>
          <w:lang w:eastAsia="es-ES"/>
        </w:rPr>
        <w:t xml:space="preserve"> bloc with AMs to replace Commission with Board in Chapter IV)</w:t>
      </w:r>
    </w:p>
    <w:p w:rsidR="00C2655A" w:rsidRDefault="00C054FA">
      <w:pPr>
        <w:pStyle w:val="Point1"/>
        <w:rPr>
          <w:strike/>
          <w:lang w:eastAsia="es-ES"/>
        </w:rPr>
      </w:pPr>
      <w:r>
        <w:t>(b)</w:t>
      </w:r>
      <w:r>
        <w:tab/>
      </w:r>
      <w:proofErr w:type="gramStart"/>
      <w:r>
        <w:rPr>
          <w:lang w:eastAsia="es-ES"/>
        </w:rPr>
        <w:t>organising</w:t>
      </w:r>
      <w:proofErr w:type="gramEnd"/>
      <w:r>
        <w:rPr>
          <w:lang w:eastAsia="es-ES"/>
        </w:rPr>
        <w:t xml:space="preserve"> and supervising the very large online platform’s activities relating to the independent audit pursuant to Article 28; </w:t>
      </w:r>
      <w:r>
        <w:rPr>
          <w:b/>
          <w:bCs/>
          <w:i/>
          <w:iCs/>
          <w:lang w:eastAsia="es-ES"/>
        </w:rPr>
        <w:t>(fall: AM 108, 762)</w:t>
      </w:r>
    </w:p>
    <w:p w:rsidR="00C2655A" w:rsidRDefault="00C054FA">
      <w:pPr>
        <w:pStyle w:val="Point1"/>
        <w:rPr>
          <w:lang w:eastAsia="es-ES"/>
        </w:rPr>
      </w:pPr>
      <w:r>
        <w:t>(c)</w:t>
      </w:r>
      <w:r>
        <w:tab/>
      </w:r>
      <w:proofErr w:type="gramStart"/>
      <w:r>
        <w:rPr>
          <w:lang w:eastAsia="es-ES"/>
        </w:rPr>
        <w:t>informing</w:t>
      </w:r>
      <w:proofErr w:type="gramEnd"/>
      <w:r>
        <w:rPr>
          <w:lang w:eastAsia="es-ES"/>
        </w:rPr>
        <w:t xml:space="preserve"> and advising the management and employees of the very large online platform about relevant obligations under this Regulation;</w:t>
      </w:r>
    </w:p>
    <w:p w:rsidR="00C2655A" w:rsidRDefault="00C054FA">
      <w:pPr>
        <w:pStyle w:val="Point1"/>
        <w:rPr>
          <w:lang w:eastAsia="es-ES"/>
        </w:rPr>
      </w:pPr>
      <w:r>
        <w:t>(d)</w:t>
      </w:r>
      <w:r>
        <w:tab/>
      </w:r>
      <w:proofErr w:type="gramStart"/>
      <w:r>
        <w:rPr>
          <w:lang w:eastAsia="es-ES"/>
        </w:rPr>
        <w:t>monitoring</w:t>
      </w:r>
      <w:proofErr w:type="gramEnd"/>
      <w:r>
        <w:rPr>
          <w:lang w:eastAsia="es-ES"/>
        </w:rPr>
        <w:t xml:space="preserve"> the very large online platform’s compliance with its obligations under this Regulation.</w:t>
      </w:r>
    </w:p>
    <w:p w:rsidR="00C2655A" w:rsidRDefault="00C054FA">
      <w:pPr>
        <w:pStyle w:val="ManualNumPar1"/>
      </w:pPr>
      <w:r>
        <w:t>4.</w:t>
      </w:r>
      <w:r>
        <w:tab/>
        <w:t>Very large online platf</w:t>
      </w:r>
      <w:r>
        <w:t xml:space="preserve">orms shall take the necessary measures to ensure that the compliance officers can perform their tasks in an independent manner. </w:t>
      </w:r>
      <w:r>
        <w:rPr>
          <w:b/>
          <w:bCs/>
          <w:i/>
          <w:iCs/>
        </w:rPr>
        <w:t>(</w:t>
      </w:r>
      <w:proofErr w:type="gramStart"/>
      <w:r>
        <w:rPr>
          <w:b/>
          <w:bCs/>
          <w:i/>
          <w:iCs/>
        </w:rPr>
        <w:t>falls</w:t>
      </w:r>
      <w:proofErr w:type="gramEnd"/>
      <w:r>
        <w:rPr>
          <w:b/>
          <w:bCs/>
          <w:i/>
          <w:iCs/>
        </w:rPr>
        <w:t>: 764)</w:t>
      </w:r>
    </w:p>
    <w:p w:rsidR="00C2655A" w:rsidRDefault="00C054FA">
      <w:pPr>
        <w:pStyle w:val="ManualNumPar1"/>
      </w:pPr>
      <w:r>
        <w:t>5.</w:t>
      </w:r>
      <w:r>
        <w:tab/>
        <w:t>Very large online platforms shall communicate the name and contact details of the compliance officer to the Digi</w:t>
      </w:r>
      <w:r>
        <w:t xml:space="preserve">tal Services Coordinator of establishment and the Commission. </w:t>
      </w:r>
    </w:p>
    <w:p w:rsidR="00C2655A" w:rsidRDefault="00C054FA">
      <w:pPr>
        <w:pStyle w:val="ManualNumPar1"/>
      </w:pPr>
      <w:r>
        <w:t>6.</w:t>
      </w:r>
      <w:r>
        <w:tab/>
        <w:t xml:space="preserve">Very large online platforms shall support the compliance officer in the performance of his or her tasks and provide him or her with the resources necessary </w:t>
      </w:r>
      <w:proofErr w:type="gramStart"/>
      <w:r>
        <w:t>to adequately carry</w:t>
      </w:r>
      <w:proofErr w:type="gramEnd"/>
      <w:r>
        <w:t xml:space="preserve"> out those task</w:t>
      </w:r>
      <w:r>
        <w:t>s. The compliance officer shall directly report to the highest management level of the platform.</w:t>
      </w:r>
    </w:p>
    <w:p w:rsidR="00C2655A" w:rsidRDefault="00C2655A">
      <w:pPr>
        <w:pStyle w:val="Text1"/>
      </w:pPr>
    </w:p>
    <w:p w:rsidR="00C2655A" w:rsidRDefault="00C054FA">
      <w:pPr>
        <w:pStyle w:val="Titrearticle"/>
      </w:pPr>
      <w:r>
        <w:t>Article 33</w:t>
      </w:r>
      <w:r>
        <w:rPr>
          <w:lang w:val="en-IE"/>
        </w:rPr>
        <w:br/>
      </w:r>
      <w:r>
        <w:t>Transparency reporting obligations for very large online platforms</w:t>
      </w:r>
    </w:p>
    <w:p w:rsidR="00C2655A" w:rsidRDefault="00C054FA">
      <w:pPr>
        <w:pStyle w:val="ManualNumPar1"/>
      </w:pPr>
      <w:r>
        <w:t>1.</w:t>
      </w:r>
      <w:r>
        <w:tab/>
        <w:t xml:space="preserve">Very large online platforms shall publish the reports referred to in Article </w:t>
      </w:r>
      <w:r>
        <w:t xml:space="preserve">13 within six months from the date of application referred to in Article 25(4), and thereafter every six months. </w:t>
      </w:r>
    </w:p>
    <w:p w:rsidR="00C2655A" w:rsidRDefault="00C054FA">
      <w:pPr>
        <w:pStyle w:val="ManualNumPar1"/>
      </w:pPr>
      <w:r>
        <w:t>2.</w:t>
      </w:r>
      <w:r>
        <w:tab/>
        <w:t>In addition to the reports provided for in Article 13, very large online platforms shall make publicly available and transmit to the Digita</w:t>
      </w:r>
      <w:r>
        <w:t xml:space="preserve">l Services Coordinator of establishment and the Commission, at least once a year and within 30 days following the adoption of the audit implementing report provided for in Article 28(4): </w:t>
      </w:r>
      <w:r>
        <w:rPr>
          <w:b/>
          <w:bCs/>
          <w:i/>
          <w:iCs/>
        </w:rPr>
        <w:t>(falls: AM 109, 764)</w:t>
      </w:r>
    </w:p>
    <w:p w:rsidR="00C2655A" w:rsidRDefault="00C054FA">
      <w:pPr>
        <w:pStyle w:val="Point1"/>
        <w:rPr>
          <w:strike/>
          <w:lang w:eastAsia="es-ES"/>
        </w:rPr>
      </w:pPr>
      <w:r>
        <w:t>(a)</w:t>
      </w:r>
      <w:r>
        <w:tab/>
      </w:r>
      <w:proofErr w:type="gramStart"/>
      <w:r>
        <w:rPr>
          <w:lang w:eastAsia="es-ES"/>
        </w:rPr>
        <w:t>a</w:t>
      </w:r>
      <w:proofErr w:type="gramEnd"/>
      <w:r>
        <w:rPr>
          <w:lang w:eastAsia="es-ES"/>
        </w:rPr>
        <w:t xml:space="preserve"> report setting out the results of the </w:t>
      </w:r>
      <w:r>
        <w:rPr>
          <w:b/>
          <w:bCs/>
          <w:i/>
          <w:iCs/>
          <w:lang w:eastAsia="es-ES"/>
        </w:rPr>
        <w:t xml:space="preserve">impact </w:t>
      </w:r>
      <w:r>
        <w:rPr>
          <w:b/>
          <w:bCs/>
          <w:i/>
          <w:iCs/>
          <w:strike/>
          <w:lang w:eastAsia="es-ES"/>
        </w:rPr>
        <w:t>risk</w:t>
      </w:r>
      <w:r>
        <w:rPr>
          <w:lang w:eastAsia="es-ES"/>
        </w:rPr>
        <w:t xml:space="preserve"> assessment pursuant to Article 26; </w:t>
      </w:r>
      <w:r>
        <w:rPr>
          <w:b/>
          <w:bCs/>
          <w:i/>
          <w:iCs/>
          <w:lang w:eastAsia="es-ES"/>
        </w:rPr>
        <w:t>(falls: AM 110, 765)</w:t>
      </w:r>
    </w:p>
    <w:p w:rsidR="00C2655A" w:rsidRDefault="00C054FA">
      <w:pPr>
        <w:pStyle w:val="Point1"/>
      </w:pPr>
      <w:r>
        <w:t>(b)</w:t>
      </w:r>
      <w:r>
        <w:tab/>
      </w:r>
      <w:proofErr w:type="gramStart"/>
      <w:r>
        <w:rPr>
          <w:lang w:eastAsia="es-ES"/>
        </w:rPr>
        <w:t>the</w:t>
      </w:r>
      <w:proofErr w:type="gramEnd"/>
      <w:r>
        <w:rPr>
          <w:lang w:eastAsia="es-ES"/>
        </w:rPr>
        <w:t xml:space="preserve"> </w:t>
      </w:r>
      <w:r>
        <w:rPr>
          <w:b/>
          <w:bCs/>
          <w:i/>
          <w:iCs/>
          <w:strike/>
          <w:lang w:eastAsia="es-ES"/>
        </w:rPr>
        <w:t>related</w:t>
      </w:r>
      <w:r>
        <w:rPr>
          <w:b/>
          <w:bCs/>
          <w:i/>
          <w:iCs/>
          <w:lang w:eastAsia="es-ES"/>
        </w:rPr>
        <w:t xml:space="preserve"> </w:t>
      </w:r>
      <w:r>
        <w:rPr>
          <w:b/>
          <w:bCs/>
          <w:i/>
          <w:iCs/>
          <w:strike/>
          <w:lang w:eastAsia="es-ES"/>
        </w:rPr>
        <w:t>risk</w:t>
      </w:r>
      <w:r>
        <w:rPr>
          <w:strike/>
          <w:lang w:eastAsia="es-ES"/>
        </w:rPr>
        <w:t xml:space="preserve"> </w:t>
      </w:r>
      <w:r>
        <w:rPr>
          <w:b/>
          <w:bCs/>
          <w:i/>
          <w:iCs/>
          <w:lang w:eastAsia="es-ES"/>
        </w:rPr>
        <w:t xml:space="preserve">specific </w:t>
      </w:r>
      <w:r>
        <w:rPr>
          <w:lang w:eastAsia="es-ES"/>
        </w:rPr>
        <w:t xml:space="preserve">mitigation measures identified and implemented pursuant to Article 27; </w:t>
      </w:r>
      <w:r>
        <w:rPr>
          <w:b/>
          <w:bCs/>
          <w:i/>
          <w:iCs/>
          <w:lang w:eastAsia="es-ES"/>
        </w:rPr>
        <w:t>(AM 111, 766</w:t>
      </w:r>
      <w:r>
        <w:rPr>
          <w:lang w:eastAsia="es-ES"/>
        </w:rPr>
        <w:t>)</w:t>
      </w:r>
    </w:p>
    <w:p w:rsidR="00C2655A" w:rsidRDefault="00C054FA">
      <w:pPr>
        <w:pStyle w:val="Point1"/>
        <w:rPr>
          <w:b/>
          <w:bCs/>
          <w:i/>
          <w:iCs/>
        </w:rPr>
      </w:pPr>
      <w:r>
        <w:t>(c)</w:t>
      </w:r>
      <w:r>
        <w:tab/>
      </w:r>
      <w:proofErr w:type="gramStart"/>
      <w:r>
        <w:rPr>
          <w:lang w:eastAsia="es-ES"/>
        </w:rPr>
        <w:t>the</w:t>
      </w:r>
      <w:proofErr w:type="gramEnd"/>
      <w:r>
        <w:rPr>
          <w:lang w:eastAsia="es-ES"/>
        </w:rPr>
        <w:t xml:space="preserve"> audit report provided for in Article 28(3); </w:t>
      </w:r>
      <w:r>
        <w:rPr>
          <w:b/>
          <w:bCs/>
          <w:i/>
          <w:iCs/>
          <w:lang w:eastAsia="es-ES"/>
        </w:rPr>
        <w:t>(falls: AM 112)</w:t>
      </w:r>
    </w:p>
    <w:p w:rsidR="00C2655A" w:rsidRDefault="00C054FA">
      <w:pPr>
        <w:pStyle w:val="Point1"/>
        <w:rPr>
          <w:strike/>
          <w:lang w:eastAsia="es-ES"/>
        </w:rPr>
      </w:pPr>
      <w:r>
        <w:t>(d)</w:t>
      </w:r>
      <w:r>
        <w:tab/>
      </w:r>
      <w:proofErr w:type="gramStart"/>
      <w:r>
        <w:rPr>
          <w:lang w:eastAsia="es-ES"/>
        </w:rPr>
        <w:t>the</w:t>
      </w:r>
      <w:proofErr w:type="gramEnd"/>
      <w:r>
        <w:rPr>
          <w:lang w:eastAsia="es-ES"/>
        </w:rPr>
        <w:t xml:space="preserve"> audit implementation report provided for in Article 28(4). </w:t>
      </w:r>
      <w:r>
        <w:rPr>
          <w:b/>
          <w:bCs/>
          <w:i/>
          <w:iCs/>
          <w:lang w:eastAsia="es-ES"/>
        </w:rPr>
        <w:t>(</w:t>
      </w:r>
      <w:proofErr w:type="gramStart"/>
      <w:r>
        <w:rPr>
          <w:b/>
          <w:bCs/>
          <w:i/>
          <w:iCs/>
          <w:lang w:eastAsia="es-ES"/>
        </w:rPr>
        <w:t>falls</w:t>
      </w:r>
      <w:proofErr w:type="gramEnd"/>
      <w:r>
        <w:rPr>
          <w:b/>
          <w:bCs/>
          <w:i/>
          <w:iCs/>
          <w:lang w:eastAsia="es-ES"/>
        </w:rPr>
        <w:t>: AM 113)</w:t>
      </w:r>
    </w:p>
    <w:p w:rsidR="00C2655A" w:rsidRDefault="00C054FA">
      <w:pPr>
        <w:pStyle w:val="Point1"/>
      </w:pPr>
      <w:r>
        <w:rPr>
          <w:b/>
          <w:bCs/>
          <w:i/>
          <w:iCs/>
          <w:lang w:eastAsia="es-ES"/>
        </w:rPr>
        <w:t>(</w:t>
      </w:r>
      <w:proofErr w:type="gramStart"/>
      <w:r>
        <w:rPr>
          <w:b/>
          <w:bCs/>
          <w:i/>
          <w:iCs/>
          <w:lang w:eastAsia="es-ES"/>
        </w:rPr>
        <w:t>falls</w:t>
      </w:r>
      <w:proofErr w:type="gramEnd"/>
      <w:r>
        <w:rPr>
          <w:b/>
          <w:bCs/>
          <w:i/>
          <w:iCs/>
          <w:lang w:eastAsia="es-ES"/>
        </w:rPr>
        <w:t>: 767)</w:t>
      </w:r>
    </w:p>
    <w:p w:rsidR="00C2655A" w:rsidRDefault="00C054FA">
      <w:pPr>
        <w:pStyle w:val="ManualNumPar1"/>
      </w:pPr>
      <w:proofErr w:type="gramStart"/>
      <w:r>
        <w:t>3.</w:t>
      </w:r>
      <w:r>
        <w:tab/>
        <w:t>Where a very large online platform considers that the publication of information pursuant to paragraph 2 may result in the disclosure of confidential information</w:t>
      </w:r>
      <w:r>
        <w:t xml:space="preserve"> of that platform or of the recipients of the service, may cause significant vulnerabilities for the security of its service, may undermine public security or may harm recipients, the platform may remove such information from the reports.</w:t>
      </w:r>
      <w:proofErr w:type="gramEnd"/>
      <w:r>
        <w:t xml:space="preserve"> In that case, tha</w:t>
      </w:r>
      <w:r>
        <w:t xml:space="preserve">t platform shall transmit the complete reports to the Digital Services Coordinator of establishment and the Commission, accompanied by a statement of the reasons for removing the information from the public reports. </w:t>
      </w:r>
      <w:r>
        <w:rPr>
          <w:b/>
          <w:bCs/>
          <w:i/>
          <w:iCs/>
        </w:rPr>
        <w:t>(</w:t>
      </w:r>
      <w:proofErr w:type="gramStart"/>
      <w:r>
        <w:rPr>
          <w:b/>
          <w:bCs/>
          <w:i/>
          <w:iCs/>
        </w:rPr>
        <w:t>falls</w:t>
      </w:r>
      <w:proofErr w:type="gramEnd"/>
      <w:r>
        <w:rPr>
          <w:b/>
          <w:bCs/>
          <w:i/>
          <w:iCs/>
        </w:rPr>
        <w:t>: 768)</w:t>
      </w:r>
    </w:p>
    <w:p w:rsidR="00C2655A" w:rsidRDefault="00C2655A">
      <w:pPr>
        <w:pStyle w:val="ManualNumPar1"/>
        <w:rPr>
          <w:b/>
          <w:bCs/>
          <w:i/>
          <w:iCs/>
        </w:rPr>
      </w:pPr>
    </w:p>
    <w:p w:rsidR="00C2655A" w:rsidRDefault="00C054FA">
      <w:pPr>
        <w:pStyle w:val="ManualNumPar1"/>
      </w:pPr>
      <w:r>
        <w:rPr>
          <w:b/>
          <w:bCs/>
          <w:i/>
          <w:iCs/>
          <w:lang w:val="en-US"/>
        </w:rPr>
        <w:t>(</w:t>
      </w:r>
      <w:proofErr w:type="gramStart"/>
      <w:r>
        <w:rPr>
          <w:b/>
          <w:bCs/>
          <w:i/>
          <w:iCs/>
          <w:lang w:val="en-US"/>
        </w:rPr>
        <w:t>to</w:t>
      </w:r>
      <w:proofErr w:type="gramEnd"/>
      <w:r>
        <w:rPr>
          <w:b/>
          <w:bCs/>
          <w:i/>
          <w:iCs/>
          <w:lang w:val="en-US"/>
        </w:rPr>
        <w:t xml:space="preserve"> be voted separately as</w:t>
      </w:r>
      <w:r>
        <w:rPr>
          <w:b/>
          <w:bCs/>
          <w:i/>
          <w:iCs/>
          <w:lang w:val="en-US"/>
        </w:rPr>
        <w:t xml:space="preserve"> addition: AM 114, 769 on Article 33a)</w:t>
      </w:r>
    </w:p>
    <w:p w:rsidR="00C2655A" w:rsidRDefault="00C2655A">
      <w:pPr>
        <w:rPr>
          <w:b/>
          <w:bCs/>
          <w:i/>
          <w:iCs/>
          <w:lang w:val="en-US"/>
        </w:rPr>
      </w:pPr>
    </w:p>
    <w:p w:rsidR="00C2655A" w:rsidRDefault="00C054FA">
      <w:pPr>
        <w:pStyle w:val="SectionTitle"/>
      </w:pPr>
      <w:r>
        <w:t>Section 5</w:t>
      </w:r>
      <w:r>
        <w:rPr>
          <w:lang w:val="en-IE"/>
        </w:rPr>
        <w:br/>
      </w:r>
      <w:r>
        <w:t>other provisions concerning due diligence obligations</w:t>
      </w:r>
    </w:p>
    <w:p w:rsidR="00C2655A" w:rsidRDefault="00C054FA">
      <w:pPr>
        <w:pStyle w:val="Titrearticle"/>
      </w:pPr>
      <w:r>
        <w:t>Article 34</w:t>
      </w:r>
      <w:r>
        <w:rPr>
          <w:lang w:val="en-IE"/>
        </w:rPr>
        <w:br/>
      </w:r>
      <w:r>
        <w:t>Standards</w:t>
      </w:r>
    </w:p>
    <w:p w:rsidR="00C2655A" w:rsidRDefault="00C054FA">
      <w:pPr>
        <w:pStyle w:val="ManualNumPar1"/>
      </w:pPr>
      <w:r>
        <w:t>1.</w:t>
      </w:r>
      <w:r>
        <w:tab/>
        <w:t>The Commission shall support and promote the development and implementation of voluntary industry standards set by relevant Euro</w:t>
      </w:r>
      <w:r>
        <w:t>pean and international standardisation bodies at least for the following:</w:t>
      </w:r>
    </w:p>
    <w:p w:rsidR="00C2655A" w:rsidRDefault="00C054FA">
      <w:pPr>
        <w:pStyle w:val="Point1"/>
      </w:pPr>
      <w:r>
        <w:t>(a)</w:t>
      </w:r>
      <w:r>
        <w:tab/>
      </w:r>
      <w:proofErr w:type="gramStart"/>
      <w:r>
        <w:t>electronic</w:t>
      </w:r>
      <w:proofErr w:type="gramEnd"/>
      <w:r>
        <w:t xml:space="preserve"> submission of notices under Article 14;</w:t>
      </w:r>
    </w:p>
    <w:p w:rsidR="00C2655A" w:rsidRDefault="00C054FA">
      <w:pPr>
        <w:pStyle w:val="Point1"/>
      </w:pPr>
      <w:r>
        <w:t>(b)</w:t>
      </w:r>
      <w:r>
        <w:tab/>
      </w:r>
      <w:proofErr w:type="gramStart"/>
      <w:r>
        <w:t>electronic</w:t>
      </w:r>
      <w:proofErr w:type="gramEnd"/>
      <w:r>
        <w:t xml:space="preserve"> submission of notices by trusted flaggers under Article 19, including through application programming interfaces</w:t>
      </w:r>
      <w:r>
        <w:t xml:space="preserve">; </w:t>
      </w:r>
      <w:r>
        <w:rPr>
          <w:b/>
          <w:bCs/>
          <w:i/>
          <w:iCs/>
        </w:rPr>
        <w:t>(falls: 770)</w:t>
      </w:r>
    </w:p>
    <w:p w:rsidR="00C2655A" w:rsidRDefault="00C054FA">
      <w:pPr>
        <w:pStyle w:val="Point1"/>
      </w:pPr>
      <w:r>
        <w:t>(c)</w:t>
      </w:r>
      <w:r>
        <w:tab/>
      </w:r>
      <w:proofErr w:type="gramStart"/>
      <w:r>
        <w:t>specific</w:t>
      </w:r>
      <w:proofErr w:type="gramEnd"/>
      <w:r>
        <w:t xml:space="preserve"> interfaces, including application programming interfaces, to facilitate compliance with the obligations set out in Articles 30 and 31;</w:t>
      </w:r>
    </w:p>
    <w:p w:rsidR="00C2655A" w:rsidRDefault="00C054FA">
      <w:pPr>
        <w:pStyle w:val="Point1"/>
        <w:rPr>
          <w:strike/>
        </w:rPr>
      </w:pPr>
      <w:r>
        <w:t>(d)</w:t>
      </w:r>
      <w:r>
        <w:tab/>
      </w:r>
      <w:proofErr w:type="gramStart"/>
      <w:r>
        <w:t>auditing</w:t>
      </w:r>
      <w:proofErr w:type="gramEnd"/>
      <w:r>
        <w:t xml:space="preserve"> of very large online platforms pursuant to Article 28; </w:t>
      </w:r>
      <w:r>
        <w:rPr>
          <w:b/>
          <w:bCs/>
          <w:i/>
          <w:iCs/>
        </w:rPr>
        <w:t>(falls: AM 115, 771)</w:t>
      </w:r>
    </w:p>
    <w:p w:rsidR="00C2655A" w:rsidRDefault="00C054FA">
      <w:pPr>
        <w:pStyle w:val="Point1"/>
      </w:pPr>
      <w:r>
        <w:t>(e)</w:t>
      </w:r>
      <w:r>
        <w:tab/>
      </w:r>
      <w:proofErr w:type="gramStart"/>
      <w:r>
        <w:rPr>
          <w:lang w:eastAsia="es-ES"/>
        </w:rPr>
        <w:t>interoperability</w:t>
      </w:r>
      <w:proofErr w:type="gramEnd"/>
      <w:r>
        <w:rPr>
          <w:lang w:eastAsia="es-ES"/>
        </w:rPr>
        <w:t xml:space="preserve"> of the advertisement repositories referred to in Article 30(2);</w:t>
      </w:r>
    </w:p>
    <w:p w:rsidR="00C2655A" w:rsidRDefault="00C054FA">
      <w:pPr>
        <w:pStyle w:val="Point1"/>
      </w:pPr>
      <w:r>
        <w:t>(f)</w:t>
      </w:r>
      <w:r>
        <w:tab/>
      </w:r>
      <w:proofErr w:type="gramStart"/>
      <w:r>
        <w:rPr>
          <w:lang w:eastAsia="es-ES"/>
        </w:rPr>
        <w:t>transmission</w:t>
      </w:r>
      <w:proofErr w:type="gramEnd"/>
      <w:r>
        <w:rPr>
          <w:lang w:eastAsia="es-ES"/>
        </w:rPr>
        <w:t xml:space="preserve"> of data between advertising intermediaries in support of transparency obligations pursuant to points (b) and (c) of Article 24. </w:t>
      </w:r>
    </w:p>
    <w:p w:rsidR="00C2655A" w:rsidRDefault="00C054FA">
      <w:pPr>
        <w:pStyle w:val="Point1"/>
        <w:ind w:firstLine="0"/>
        <w:rPr>
          <w:b/>
          <w:bCs/>
          <w:i/>
          <w:iCs/>
        </w:rPr>
      </w:pPr>
      <w:r>
        <w:rPr>
          <w:b/>
          <w:bCs/>
          <w:i/>
          <w:iCs/>
          <w:lang w:eastAsia="es-ES"/>
        </w:rPr>
        <w:t>(</w:t>
      </w:r>
      <w:proofErr w:type="gramStart"/>
      <w:r>
        <w:rPr>
          <w:b/>
          <w:bCs/>
          <w:i/>
          <w:iCs/>
          <w:lang w:eastAsia="es-ES"/>
        </w:rPr>
        <w:t>falls</w:t>
      </w:r>
      <w:proofErr w:type="gramEnd"/>
      <w:r>
        <w:rPr>
          <w:b/>
          <w:bCs/>
          <w:i/>
          <w:iCs/>
          <w:lang w:eastAsia="es-ES"/>
        </w:rPr>
        <w:t>: 772)</w:t>
      </w:r>
    </w:p>
    <w:p w:rsidR="00C2655A" w:rsidRDefault="00C054FA">
      <w:pPr>
        <w:pStyle w:val="ManualNumPar1"/>
      </w:pPr>
      <w:r>
        <w:t>2.</w:t>
      </w:r>
      <w:r>
        <w:tab/>
        <w:t>The Commissio</w:t>
      </w:r>
      <w:r>
        <w:t>n shall support the update of the standards in the light of technological developments and the behaviour of the recipients of the services in question.</w:t>
      </w:r>
    </w:p>
    <w:p w:rsidR="00C2655A" w:rsidRDefault="00C2655A">
      <w:pPr>
        <w:pStyle w:val="ManualNumPar1"/>
      </w:pPr>
    </w:p>
    <w:p w:rsidR="00C2655A" w:rsidRDefault="00C054FA">
      <w:pPr>
        <w:pStyle w:val="ManualNumPar1"/>
        <w:jc w:val="center"/>
      </w:pPr>
      <w:r>
        <w:rPr>
          <w:i/>
          <w:iCs/>
        </w:rPr>
        <w:t>Article 35</w:t>
      </w:r>
    </w:p>
    <w:p w:rsidR="00C2655A" w:rsidRDefault="00C054FA">
      <w:pPr>
        <w:pStyle w:val="ManualNumPar1"/>
        <w:jc w:val="center"/>
      </w:pPr>
      <w:r>
        <w:rPr>
          <w:i/>
          <w:iCs/>
        </w:rPr>
        <w:t>Codes of conduct</w:t>
      </w:r>
    </w:p>
    <w:p w:rsidR="00C2655A" w:rsidRDefault="00C054FA">
      <w:pPr>
        <w:pStyle w:val="ManualNumPar1"/>
      </w:pPr>
      <w:proofErr w:type="gramStart"/>
      <w:r>
        <w:t>1.</w:t>
      </w:r>
      <w:r>
        <w:tab/>
        <w:t xml:space="preserve">The Commission and the Board </w:t>
      </w:r>
      <w:r>
        <w:rPr>
          <w:b/>
          <w:bCs/>
          <w:i/>
          <w:iCs/>
          <w:strike/>
        </w:rPr>
        <w:t>shall encourage and</w:t>
      </w:r>
      <w:r>
        <w:t xml:space="preserve"> </w:t>
      </w:r>
      <w:r>
        <w:rPr>
          <w:b/>
          <w:bCs/>
          <w:i/>
          <w:iCs/>
        </w:rPr>
        <w:t xml:space="preserve">may </w:t>
      </w:r>
      <w:r>
        <w:t xml:space="preserve">facilitate </w:t>
      </w:r>
      <w:r>
        <w:rPr>
          <w:b/>
          <w:bCs/>
          <w:i/>
          <w:iCs/>
        </w:rPr>
        <w:t xml:space="preserve">(falls: </w:t>
      </w:r>
      <w:r>
        <w:rPr>
          <w:b/>
          <w:bCs/>
          <w:i/>
          <w:iCs/>
        </w:rPr>
        <w:t>775)</w:t>
      </w:r>
      <w:r>
        <w:t xml:space="preserve"> the drawing up of </w:t>
      </w:r>
      <w:r>
        <w:rPr>
          <w:b/>
          <w:bCs/>
          <w:i/>
          <w:iCs/>
        </w:rPr>
        <w:t>voluntary</w:t>
      </w:r>
      <w:r>
        <w:t xml:space="preserve"> </w:t>
      </w:r>
      <w:r>
        <w:rPr>
          <w:b/>
          <w:bCs/>
          <w:i/>
          <w:iCs/>
        </w:rPr>
        <w:t>(776)</w:t>
      </w:r>
      <w:r>
        <w:t xml:space="preserve"> codes of conduct at Union level to contribute to the proper application of this Regulation, taking into account in particular the specific challenges of tackling different types of illegal content and </w:t>
      </w:r>
      <w:r>
        <w:rPr>
          <w:b/>
          <w:bCs/>
          <w:i/>
          <w:iCs/>
          <w:strike/>
        </w:rPr>
        <w:t xml:space="preserve">systemic </w:t>
      </w:r>
      <w:proofErr w:type="spellStart"/>
      <w:r>
        <w:rPr>
          <w:b/>
          <w:bCs/>
          <w:i/>
          <w:iCs/>
          <w:strike/>
        </w:rPr>
        <w:t>risks</w:t>
      </w:r>
      <w:r>
        <w:rPr>
          <w:b/>
          <w:bCs/>
          <w:i/>
          <w:iCs/>
        </w:rPr>
        <w:t>ad</w:t>
      </w:r>
      <w:r>
        <w:rPr>
          <w:b/>
          <w:bCs/>
          <w:i/>
          <w:iCs/>
        </w:rPr>
        <w:t>verse</w:t>
      </w:r>
      <w:proofErr w:type="spellEnd"/>
      <w:r>
        <w:rPr>
          <w:b/>
          <w:bCs/>
          <w:i/>
          <w:iCs/>
        </w:rPr>
        <w:t xml:space="preserve"> impacts</w:t>
      </w:r>
      <w:r>
        <w:t xml:space="preserve">, in accordance with Union law, in particular on competition and the protection of </w:t>
      </w:r>
      <w:r>
        <w:rPr>
          <w:b/>
          <w:bCs/>
          <w:i/>
          <w:iCs/>
        </w:rPr>
        <w:t xml:space="preserve">privacy and (783, aligned with Art. 36(2)) </w:t>
      </w:r>
      <w:r>
        <w:t>personal data.</w:t>
      </w:r>
      <w:proofErr w:type="gramEnd"/>
      <w:r>
        <w:t xml:space="preserve"> </w:t>
      </w:r>
      <w:r>
        <w:rPr>
          <w:b/>
          <w:bCs/>
          <w:i/>
          <w:iCs/>
        </w:rPr>
        <w:t>(</w:t>
      </w:r>
      <w:proofErr w:type="gramStart"/>
      <w:r>
        <w:rPr>
          <w:b/>
          <w:bCs/>
          <w:i/>
          <w:iCs/>
        </w:rPr>
        <w:t>falls</w:t>
      </w:r>
      <w:proofErr w:type="gramEnd"/>
      <w:r>
        <w:rPr>
          <w:b/>
          <w:bCs/>
          <w:i/>
          <w:iCs/>
        </w:rPr>
        <w:t>: 774)</w:t>
      </w:r>
    </w:p>
    <w:p w:rsidR="00C2655A" w:rsidRDefault="00C054FA">
      <w:pPr>
        <w:pStyle w:val="ManualNumPar1"/>
      </w:pPr>
      <w:proofErr w:type="gramStart"/>
      <w:r>
        <w:t>2.</w:t>
      </w:r>
      <w:r>
        <w:tab/>
        <w:t xml:space="preserve">Where significant </w:t>
      </w:r>
      <w:r>
        <w:rPr>
          <w:b/>
          <w:bCs/>
          <w:i/>
          <w:iCs/>
          <w:strike/>
        </w:rPr>
        <w:t xml:space="preserve">systemic </w:t>
      </w:r>
      <w:proofErr w:type="spellStart"/>
      <w:r>
        <w:rPr>
          <w:b/>
          <w:bCs/>
          <w:i/>
          <w:iCs/>
          <w:strike/>
        </w:rPr>
        <w:t>risk</w:t>
      </w:r>
      <w:r>
        <w:rPr>
          <w:b/>
          <w:bCs/>
          <w:i/>
          <w:iCs/>
        </w:rPr>
        <w:t>adverse</w:t>
      </w:r>
      <w:proofErr w:type="spellEnd"/>
      <w:r>
        <w:rPr>
          <w:b/>
          <w:bCs/>
          <w:i/>
          <w:iCs/>
        </w:rPr>
        <w:t xml:space="preserve"> impacts</w:t>
      </w:r>
      <w:r>
        <w:t xml:space="preserve"> within the meaning of Article 26(1) eme</w:t>
      </w:r>
      <w:r>
        <w:t xml:space="preserve">rge and concern several very large online platforms, the Commission </w:t>
      </w:r>
      <w:proofErr w:type="spellStart"/>
      <w:r>
        <w:rPr>
          <w:b/>
          <w:bCs/>
          <w:i/>
          <w:iCs/>
          <w:strike/>
        </w:rPr>
        <w:t>may</w:t>
      </w:r>
      <w:r>
        <w:rPr>
          <w:b/>
          <w:bCs/>
          <w:i/>
          <w:iCs/>
        </w:rPr>
        <w:t>shall</w:t>
      </w:r>
      <w:proofErr w:type="spellEnd"/>
      <w:r>
        <w:rPr>
          <w:b/>
          <w:bCs/>
          <w:i/>
          <w:iCs/>
        </w:rPr>
        <w:t xml:space="preserve"> (777, 779)</w:t>
      </w:r>
      <w:r>
        <w:t xml:space="preserve"> invite the very large online platforms concerned, other very large online platforms, other online platforms and other providers of intermediary services, as appropriate</w:t>
      </w:r>
      <w:r>
        <w:t xml:space="preserve">, as well as civil society organisations and other interested parties, to participate in the drawing up of codes of conduct, including by setting out commitments to take specific </w:t>
      </w:r>
      <w:proofErr w:type="spellStart"/>
      <w:r>
        <w:rPr>
          <w:b/>
          <w:bCs/>
          <w:i/>
          <w:iCs/>
          <w:strike/>
        </w:rPr>
        <w:t>risk</w:t>
      </w:r>
      <w:r>
        <w:rPr>
          <w:b/>
          <w:bCs/>
          <w:i/>
          <w:iCs/>
        </w:rPr>
        <w:t>impact</w:t>
      </w:r>
      <w:proofErr w:type="spellEnd"/>
      <w:r>
        <w:t xml:space="preserve"> mitigation measures, as well as a regular reporting framework on a</w:t>
      </w:r>
      <w:r>
        <w:t>ny measures taken and their outcomes.</w:t>
      </w:r>
      <w:proofErr w:type="gramEnd"/>
      <w:r>
        <w:t xml:space="preserve"> </w:t>
      </w:r>
      <w:r>
        <w:rPr>
          <w:b/>
          <w:bCs/>
          <w:i/>
          <w:iCs/>
        </w:rPr>
        <w:t>(</w:t>
      </w:r>
      <w:proofErr w:type="gramStart"/>
      <w:r>
        <w:rPr>
          <w:b/>
          <w:bCs/>
          <w:i/>
          <w:iCs/>
        </w:rPr>
        <w:t>falls</w:t>
      </w:r>
      <w:proofErr w:type="gramEnd"/>
      <w:r>
        <w:rPr>
          <w:b/>
          <w:bCs/>
          <w:i/>
          <w:iCs/>
        </w:rPr>
        <w:t>: 778)</w:t>
      </w:r>
    </w:p>
    <w:p w:rsidR="00C2655A" w:rsidRDefault="00C054FA">
      <w:pPr>
        <w:pStyle w:val="ManualNumPar1"/>
      </w:pPr>
      <w:r>
        <w:rPr>
          <w:b/>
          <w:bCs/>
          <w:i/>
          <w:iCs/>
          <w:strike/>
        </w:rPr>
        <w:t>3.</w:t>
      </w:r>
      <w:r>
        <w:rPr>
          <w:b/>
          <w:bCs/>
          <w:i/>
          <w:iCs/>
          <w:strike/>
        </w:rPr>
        <w:tab/>
        <w:t>When giving effect to paragraphs 1 and 2, the Commission and the Board shall aim to ensure that the codes of conduct clearly set out their objectives, contain key performance indicators to measure the a</w:t>
      </w:r>
      <w:r>
        <w:rPr>
          <w:b/>
          <w:bCs/>
          <w:i/>
          <w:iCs/>
          <w:strike/>
        </w:rPr>
        <w:t>chievement of those objectives and take due account of the needs and interests of all interested parties, including citizens, at Union level. The Commission and the Board shall also aim to ensure that participants report regularly to the Commission and the</w:t>
      </w:r>
      <w:r>
        <w:rPr>
          <w:b/>
          <w:bCs/>
          <w:i/>
          <w:iCs/>
          <w:strike/>
        </w:rPr>
        <w:t>ir respective Digital Service Coordinators of establishment on any measures taken and their outcomes, as measured against the key performance indicators that they contain.</w:t>
      </w:r>
      <w:r>
        <w:t xml:space="preserve"> </w:t>
      </w:r>
      <w:r>
        <w:rPr>
          <w:b/>
          <w:bCs/>
          <w:i/>
          <w:iCs/>
        </w:rPr>
        <w:t>(</w:t>
      </w:r>
      <w:proofErr w:type="gramStart"/>
      <w:r>
        <w:rPr>
          <w:b/>
          <w:bCs/>
          <w:i/>
          <w:iCs/>
        </w:rPr>
        <w:t>covered</w:t>
      </w:r>
      <w:proofErr w:type="gramEnd"/>
      <w:r>
        <w:rPr>
          <w:b/>
          <w:bCs/>
          <w:i/>
          <w:iCs/>
        </w:rPr>
        <w:t xml:space="preserve"> in Art. 37a now)</w:t>
      </w:r>
    </w:p>
    <w:p w:rsidR="00C2655A" w:rsidRDefault="00C054FA">
      <w:pPr>
        <w:pStyle w:val="ManualNumPar1"/>
      </w:pPr>
      <w:r>
        <w:t>4.</w:t>
      </w:r>
      <w:r>
        <w:tab/>
        <w:t>The Commission and the Board shall assess whether the c</w:t>
      </w:r>
      <w:r>
        <w:t xml:space="preserve">odes of conduct meet the aims specified in paragraphs 1 and </w:t>
      </w:r>
      <w:r>
        <w:rPr>
          <w:b/>
          <w:bCs/>
          <w:i/>
          <w:iCs/>
        </w:rPr>
        <w:t>2</w:t>
      </w:r>
      <w:r>
        <w:rPr>
          <w:b/>
          <w:bCs/>
          <w:i/>
          <w:iCs/>
          <w:strike/>
        </w:rPr>
        <w:t>3</w:t>
      </w:r>
      <w:r>
        <w:t xml:space="preserve">, and </w:t>
      </w:r>
      <w:proofErr w:type="spellStart"/>
      <w:r>
        <w:rPr>
          <w:b/>
          <w:bCs/>
          <w:i/>
          <w:iCs/>
          <w:strike/>
        </w:rPr>
        <w:t>shall</w:t>
      </w:r>
      <w:r>
        <w:rPr>
          <w:b/>
          <w:bCs/>
          <w:i/>
          <w:iCs/>
        </w:rPr>
        <w:t>may</w:t>
      </w:r>
      <w:proofErr w:type="spellEnd"/>
      <w:r>
        <w:t xml:space="preserve"> regularly monitor and evaluate the achievement of their objectives. They shall publish their conclusions.</w:t>
      </w:r>
    </w:p>
    <w:p w:rsidR="00C2655A" w:rsidRDefault="00C054FA">
      <w:pPr>
        <w:pStyle w:val="ManualNumPar1"/>
        <w:rPr>
          <w:strike/>
        </w:rPr>
      </w:pPr>
      <w:r>
        <w:t>5.</w:t>
      </w:r>
      <w:r>
        <w:tab/>
      </w:r>
      <w:r>
        <w:t xml:space="preserve">The Board shall regularly monitor and evaluate the achievement of the objectives of the codes of conduct, having regard to the key performance indicators that they may contain. </w:t>
      </w:r>
      <w:r>
        <w:rPr>
          <w:b/>
          <w:bCs/>
          <w:i/>
          <w:iCs/>
        </w:rPr>
        <w:t>(</w:t>
      </w:r>
      <w:proofErr w:type="gramStart"/>
      <w:r>
        <w:rPr>
          <w:b/>
          <w:bCs/>
          <w:i/>
          <w:iCs/>
        </w:rPr>
        <w:t>falls</w:t>
      </w:r>
      <w:proofErr w:type="gramEnd"/>
      <w:r>
        <w:rPr>
          <w:b/>
          <w:bCs/>
          <w:i/>
          <w:iCs/>
        </w:rPr>
        <w:t>: 780)</w:t>
      </w:r>
    </w:p>
    <w:p w:rsidR="00C2655A" w:rsidRDefault="00C054FA">
      <w:pPr>
        <w:pStyle w:val="ManualNumPar1"/>
        <w:rPr>
          <w:strike/>
        </w:rPr>
      </w:pPr>
      <w:r>
        <w:rPr>
          <w:b/>
          <w:bCs/>
          <w:i/>
          <w:iCs/>
        </w:rPr>
        <w:t>(</w:t>
      </w:r>
      <w:proofErr w:type="gramStart"/>
      <w:r>
        <w:rPr>
          <w:b/>
          <w:bCs/>
          <w:i/>
          <w:iCs/>
        </w:rPr>
        <w:t>falls</w:t>
      </w:r>
      <w:proofErr w:type="gramEnd"/>
      <w:r>
        <w:rPr>
          <w:b/>
          <w:bCs/>
          <w:i/>
          <w:iCs/>
        </w:rPr>
        <w:t>: AM 116, 773)</w:t>
      </w:r>
    </w:p>
    <w:p w:rsidR="00C2655A" w:rsidRDefault="00C2655A">
      <w:pPr>
        <w:pStyle w:val="Text1"/>
        <w:rPr>
          <w:strike/>
        </w:rPr>
      </w:pPr>
    </w:p>
    <w:p w:rsidR="00C2655A" w:rsidRDefault="00C2655A">
      <w:pPr>
        <w:pStyle w:val="ManualNumPar1"/>
        <w:jc w:val="center"/>
        <w:rPr>
          <w:i/>
          <w:iCs/>
          <w:lang w:val="en-IE"/>
        </w:rPr>
      </w:pPr>
    </w:p>
    <w:p w:rsidR="00C2655A" w:rsidRDefault="00C2655A">
      <w:pPr>
        <w:pStyle w:val="ManualNumPar1"/>
        <w:jc w:val="center"/>
        <w:rPr>
          <w:i/>
          <w:iCs/>
          <w:lang w:val="en-IE"/>
        </w:rPr>
      </w:pPr>
    </w:p>
    <w:p w:rsidR="00C2655A" w:rsidRDefault="00C2655A">
      <w:pPr>
        <w:pStyle w:val="ManualNumPar1"/>
        <w:jc w:val="center"/>
        <w:rPr>
          <w:i/>
          <w:iCs/>
          <w:lang w:val="en-IE"/>
        </w:rPr>
      </w:pPr>
    </w:p>
    <w:p w:rsidR="00C2655A" w:rsidRDefault="00C2655A">
      <w:pPr>
        <w:pStyle w:val="ManualNumPar1"/>
        <w:jc w:val="center"/>
        <w:rPr>
          <w:i/>
          <w:iCs/>
          <w:lang w:val="en-IE"/>
        </w:rPr>
      </w:pPr>
    </w:p>
    <w:p w:rsidR="00C2655A" w:rsidRDefault="00C2655A">
      <w:pPr>
        <w:jc w:val="center"/>
        <w:rPr>
          <w:i/>
          <w:iCs/>
          <w:lang w:val="en-IE"/>
        </w:rPr>
      </w:pPr>
    </w:p>
    <w:p w:rsidR="00C2655A" w:rsidRDefault="00C054FA">
      <w:pPr>
        <w:pStyle w:val="ManualNumPar1"/>
        <w:jc w:val="center"/>
      </w:pPr>
      <w:r>
        <w:rPr>
          <w:i/>
          <w:iCs/>
          <w:lang w:val="en-IE"/>
        </w:rPr>
        <w:t>Article 36</w:t>
      </w:r>
    </w:p>
    <w:p w:rsidR="00C2655A" w:rsidRDefault="00C054FA">
      <w:pPr>
        <w:pStyle w:val="ManualNumPar1"/>
        <w:jc w:val="center"/>
      </w:pPr>
      <w:r>
        <w:rPr>
          <w:i/>
          <w:iCs/>
          <w:lang w:val="en-IE"/>
        </w:rPr>
        <w:t xml:space="preserve">Codes of conduct for online </w:t>
      </w:r>
      <w:r>
        <w:rPr>
          <w:i/>
          <w:iCs/>
          <w:lang w:val="en-IE"/>
        </w:rPr>
        <w:t>advertising</w:t>
      </w:r>
    </w:p>
    <w:p w:rsidR="00C2655A" w:rsidRDefault="00C054FA">
      <w:pPr>
        <w:pStyle w:val="ManualNumPar1"/>
      </w:pPr>
      <w:proofErr w:type="gramStart"/>
      <w:r>
        <w:t>1.</w:t>
      </w:r>
      <w:r>
        <w:tab/>
        <w:t xml:space="preserve">The Commission </w:t>
      </w:r>
      <w:r>
        <w:rPr>
          <w:b/>
          <w:bCs/>
          <w:i/>
          <w:iCs/>
          <w:strike/>
        </w:rPr>
        <w:t>shall encourage and</w:t>
      </w:r>
      <w:r>
        <w:rPr>
          <w:b/>
          <w:bCs/>
          <w:i/>
          <w:iCs/>
        </w:rPr>
        <w:t xml:space="preserve"> may</w:t>
      </w:r>
      <w:r>
        <w:t xml:space="preserve"> facilitate the drawing up of </w:t>
      </w:r>
      <w:r>
        <w:rPr>
          <w:b/>
          <w:bCs/>
          <w:i/>
          <w:iCs/>
        </w:rPr>
        <w:t>voluntary</w:t>
      </w:r>
      <w:r>
        <w:t xml:space="preserve"> codes of conduct at Union level between, online platforms and other relevant service providers, such as providers of online advertising intermediary services or or</w:t>
      </w:r>
      <w:r>
        <w:t>ganisations representing recipients of the service and civil society organisations or relevant authorities to contribute to further transparency in online advertising beyond the requirements of Articles 24 and 30.</w:t>
      </w:r>
      <w:proofErr w:type="gramEnd"/>
      <w:r>
        <w:t xml:space="preserve"> </w:t>
      </w:r>
      <w:r>
        <w:rPr>
          <w:b/>
          <w:bCs/>
          <w:i/>
          <w:iCs/>
        </w:rPr>
        <w:t>(</w:t>
      </w:r>
      <w:proofErr w:type="gramStart"/>
      <w:r>
        <w:rPr>
          <w:b/>
          <w:bCs/>
          <w:i/>
          <w:iCs/>
        </w:rPr>
        <w:t>falls</w:t>
      </w:r>
      <w:proofErr w:type="gramEnd"/>
      <w:r>
        <w:rPr>
          <w:b/>
          <w:bCs/>
          <w:i/>
          <w:iCs/>
        </w:rPr>
        <w:t>: 782)</w:t>
      </w:r>
    </w:p>
    <w:p w:rsidR="00C2655A" w:rsidRDefault="00C054FA">
      <w:pPr>
        <w:pStyle w:val="ManualNumPar1"/>
      </w:pPr>
      <w:r>
        <w:t>2.</w:t>
      </w:r>
      <w:r>
        <w:tab/>
        <w:t>The Commission shall aim t</w:t>
      </w:r>
      <w:r>
        <w:t>o ensure that the codes of conduct pursue an effective transmission of information, in full respect for the rights and interests of all parties involved, and a competitive, transparent and fair environment in online advertising, in accordance with Union an</w:t>
      </w:r>
      <w:r>
        <w:t xml:space="preserve">d national law, in particular on competition and the protection of </w:t>
      </w:r>
      <w:r>
        <w:rPr>
          <w:b/>
          <w:bCs/>
          <w:i/>
          <w:iCs/>
        </w:rPr>
        <w:t>privacy and (783)</w:t>
      </w:r>
      <w:r>
        <w:t xml:space="preserve"> personal data. The Commission shall aim to ensure that the codes of conduct address at least: </w:t>
      </w:r>
    </w:p>
    <w:p w:rsidR="00C2655A" w:rsidRDefault="00C054FA">
      <w:pPr>
        <w:pStyle w:val="Point1"/>
      </w:pPr>
      <w:r>
        <w:t>(a)</w:t>
      </w:r>
      <w:r>
        <w:tab/>
      </w:r>
      <w:r>
        <w:rPr>
          <w:lang w:val="en-IE"/>
        </w:rPr>
        <w:t xml:space="preserve">the transmission of information held by providers of online advertising </w:t>
      </w:r>
      <w:r>
        <w:rPr>
          <w:lang w:val="en-IE"/>
        </w:rPr>
        <w:t xml:space="preserve">intermediaries to recipients of the service with regard to requirements set in points (b) and (c) of Article 24; </w:t>
      </w:r>
      <w:r>
        <w:rPr>
          <w:b/>
          <w:bCs/>
          <w:i/>
          <w:iCs/>
          <w:lang w:val="en-IE"/>
        </w:rPr>
        <w:t>(falls: 784)</w:t>
      </w:r>
    </w:p>
    <w:p w:rsidR="00C2655A" w:rsidRDefault="00C054FA">
      <w:pPr>
        <w:pStyle w:val="Point1"/>
      </w:pPr>
      <w:r>
        <w:t>(b)</w:t>
      </w:r>
      <w:r>
        <w:tab/>
      </w:r>
      <w:proofErr w:type="gramStart"/>
      <w:r>
        <w:rPr>
          <w:lang w:val="en-IE"/>
        </w:rPr>
        <w:t>the</w:t>
      </w:r>
      <w:proofErr w:type="gramEnd"/>
      <w:r>
        <w:rPr>
          <w:lang w:val="en-IE"/>
        </w:rPr>
        <w:t xml:space="preserve"> transmission of information held by providers of online advertising intermediaries to the repositories pursuant to Article</w:t>
      </w:r>
      <w:r>
        <w:rPr>
          <w:lang w:val="en-IE"/>
        </w:rPr>
        <w:t xml:space="preserve"> 30.</w:t>
      </w:r>
    </w:p>
    <w:p w:rsidR="00C2655A" w:rsidRDefault="00C054FA">
      <w:pPr>
        <w:pStyle w:val="ManualNumPar1"/>
        <w:rPr>
          <w:b/>
          <w:bCs/>
          <w:i/>
          <w:iCs/>
          <w:strike/>
        </w:rPr>
      </w:pPr>
      <w:r>
        <w:rPr>
          <w:b/>
          <w:bCs/>
          <w:i/>
          <w:iCs/>
          <w:strike/>
        </w:rPr>
        <w:t>3.</w:t>
      </w:r>
      <w:r>
        <w:rPr>
          <w:b/>
          <w:bCs/>
          <w:i/>
          <w:iCs/>
          <w:strike/>
        </w:rPr>
        <w:tab/>
        <w:t>The Commission shall encourage the development of the codes of conduct within one year following the date of application of this Regulation and their application no later than six months after that date.</w:t>
      </w:r>
      <w:r>
        <w:rPr>
          <w:b/>
          <w:bCs/>
          <w:i/>
          <w:iCs/>
        </w:rPr>
        <w:t xml:space="preserve"> (</w:t>
      </w:r>
      <w:proofErr w:type="gramStart"/>
      <w:r>
        <w:rPr>
          <w:b/>
          <w:bCs/>
          <w:i/>
          <w:iCs/>
        </w:rPr>
        <w:t>falls</w:t>
      </w:r>
      <w:proofErr w:type="gramEnd"/>
      <w:r>
        <w:rPr>
          <w:b/>
          <w:bCs/>
          <w:i/>
          <w:iCs/>
        </w:rPr>
        <w:t>: 785)</w:t>
      </w:r>
    </w:p>
    <w:p w:rsidR="00C2655A" w:rsidRDefault="00C054FA">
      <w:pPr>
        <w:pStyle w:val="ManualNumPar1"/>
        <w:rPr>
          <w:strike/>
        </w:rPr>
      </w:pPr>
      <w:r>
        <w:rPr>
          <w:b/>
          <w:bCs/>
          <w:i/>
          <w:iCs/>
        </w:rPr>
        <w:t>(</w:t>
      </w:r>
      <w:proofErr w:type="gramStart"/>
      <w:r>
        <w:rPr>
          <w:b/>
          <w:bCs/>
          <w:i/>
          <w:iCs/>
        </w:rPr>
        <w:t>falls</w:t>
      </w:r>
      <w:proofErr w:type="gramEnd"/>
      <w:r>
        <w:rPr>
          <w:b/>
          <w:bCs/>
          <w:i/>
          <w:iCs/>
        </w:rPr>
        <w:t>: AM 117, 781)</w:t>
      </w:r>
    </w:p>
    <w:p w:rsidR="00C2655A" w:rsidRDefault="00C054FA">
      <w:pPr>
        <w:pStyle w:val="Titrearticle"/>
      </w:pPr>
      <w:r>
        <w:t>Article 37</w:t>
      </w:r>
      <w:r>
        <w:rPr>
          <w:lang w:val="en-IE"/>
        </w:rPr>
        <w:br/>
      </w:r>
      <w:r>
        <w:t>Crisis protocols</w:t>
      </w:r>
    </w:p>
    <w:p w:rsidR="00C2655A" w:rsidRDefault="00C054FA">
      <w:pPr>
        <w:pStyle w:val="ManualNumPar1"/>
      </w:pPr>
      <w:r>
        <w:t>1.</w:t>
      </w:r>
      <w:r>
        <w:tab/>
        <w:t xml:space="preserve">The Board may recommend the Commission to initiate the drawing up, in accordance with paragraphs 2, 3 and 4, of </w:t>
      </w:r>
      <w:r>
        <w:rPr>
          <w:b/>
          <w:bCs/>
          <w:i/>
          <w:iCs/>
        </w:rPr>
        <w:t>voluntary</w:t>
      </w:r>
      <w:r>
        <w:rPr>
          <w:i/>
          <w:iCs/>
        </w:rPr>
        <w:t xml:space="preserve"> </w:t>
      </w:r>
      <w:r>
        <w:t xml:space="preserve">crisis protocols for addressing </w:t>
      </w:r>
      <w:proofErr w:type="gramStart"/>
      <w:r>
        <w:t>crisis situations</w:t>
      </w:r>
      <w:proofErr w:type="gramEnd"/>
      <w:r>
        <w:t xml:space="preserve"> strictly limited to extraordinary circumstances affecting publi</w:t>
      </w:r>
      <w:r>
        <w:t xml:space="preserve">c security or public health. </w:t>
      </w:r>
    </w:p>
    <w:p w:rsidR="00C2655A" w:rsidRDefault="00C054FA">
      <w:pPr>
        <w:pStyle w:val="ManualNumPar1"/>
      </w:pPr>
      <w:r>
        <w:t>2.</w:t>
      </w:r>
      <w:r>
        <w:tab/>
        <w:t xml:space="preserve">The Commission </w:t>
      </w:r>
      <w:r>
        <w:rPr>
          <w:b/>
          <w:bCs/>
          <w:i/>
          <w:iCs/>
        </w:rPr>
        <w:t xml:space="preserve">may </w:t>
      </w:r>
      <w:r>
        <w:rPr>
          <w:b/>
          <w:bCs/>
          <w:i/>
          <w:iCs/>
          <w:strike/>
        </w:rPr>
        <w:t>shall</w:t>
      </w:r>
      <w:r>
        <w:t xml:space="preserve"> encourage and facilitate very large online platforms and, where appropriate, other online platforms, with the involvement of the Commission, to participate in the drawing up, testing and application</w:t>
      </w:r>
      <w:r>
        <w:t xml:space="preserve"> of those crisis protocols, which include one or more of the following measures: </w:t>
      </w:r>
    </w:p>
    <w:p w:rsidR="00C2655A" w:rsidRDefault="00C054FA">
      <w:pPr>
        <w:pStyle w:val="Point1"/>
      </w:pPr>
      <w:r>
        <w:t>(a)</w:t>
      </w:r>
      <w:r>
        <w:tab/>
      </w:r>
      <w:proofErr w:type="gramStart"/>
      <w:r>
        <w:t>displaying</w:t>
      </w:r>
      <w:proofErr w:type="gramEnd"/>
      <w:r>
        <w:t xml:space="preserve"> prominent information on the crisis situation provided by Member States’ authorities or at Union level; </w:t>
      </w:r>
    </w:p>
    <w:p w:rsidR="00C2655A" w:rsidRDefault="00C054FA">
      <w:pPr>
        <w:pStyle w:val="Point1"/>
      </w:pPr>
      <w:r>
        <w:t>(b)</w:t>
      </w:r>
      <w:r>
        <w:tab/>
      </w:r>
      <w:proofErr w:type="gramStart"/>
      <w:r>
        <w:t>ensuring</w:t>
      </w:r>
      <w:proofErr w:type="gramEnd"/>
      <w:r>
        <w:t xml:space="preserve"> that the point of contact referred to in </w:t>
      </w:r>
      <w:r>
        <w:t>Article 10 is responsible for crisis management;</w:t>
      </w:r>
    </w:p>
    <w:p w:rsidR="00C2655A" w:rsidRDefault="00C054FA">
      <w:pPr>
        <w:pStyle w:val="Point1"/>
      </w:pPr>
      <w:r>
        <w:t>(c)</w:t>
      </w:r>
      <w:r>
        <w:tab/>
      </w:r>
      <w:proofErr w:type="gramStart"/>
      <w:r>
        <w:t>where</w:t>
      </w:r>
      <w:proofErr w:type="gramEnd"/>
      <w:r>
        <w:t xml:space="preserve"> applicable, adapt the resources dedicated to compliance with the obligations set out in Articles 14, 17, 19, 20 and 27 to the needs created by the crisis situation.</w:t>
      </w:r>
    </w:p>
    <w:p w:rsidR="00C2655A" w:rsidRDefault="00C054FA">
      <w:pPr>
        <w:pStyle w:val="ManualNumPar1"/>
      </w:pPr>
      <w:r>
        <w:t>3.</w:t>
      </w:r>
      <w:r>
        <w:tab/>
        <w:t>The Commission may involve, a</w:t>
      </w:r>
      <w:r>
        <w:t xml:space="preserve">s appropriate, Member States’ authorities and Union bodies, offices and agencies in drawing up, testing and supervising the application of the crisis protocols. </w:t>
      </w:r>
      <w:r>
        <w:rPr>
          <w:b/>
          <w:bCs/>
          <w:i/>
          <w:iCs/>
          <w:strike/>
        </w:rPr>
        <w:t xml:space="preserve">The Commission </w:t>
      </w:r>
      <w:proofErr w:type="gramStart"/>
      <w:r>
        <w:rPr>
          <w:b/>
          <w:bCs/>
          <w:i/>
          <w:iCs/>
          <w:strike/>
        </w:rPr>
        <w:t>may, where necessary and appropriate, also involve</w:t>
      </w:r>
      <w:proofErr w:type="gramEnd"/>
      <w:r>
        <w:rPr>
          <w:b/>
          <w:bCs/>
          <w:i/>
          <w:iCs/>
          <w:strike/>
        </w:rPr>
        <w:t xml:space="preserve"> civil society organisations o</w:t>
      </w:r>
      <w:r>
        <w:rPr>
          <w:b/>
          <w:bCs/>
          <w:i/>
          <w:iCs/>
          <w:strike/>
        </w:rPr>
        <w:t xml:space="preserve">r other relevant organisations in drawing up the crisis protocols. </w:t>
      </w:r>
      <w:r>
        <w:rPr>
          <w:b/>
          <w:bCs/>
          <w:i/>
          <w:iCs/>
        </w:rPr>
        <w:t>(</w:t>
      </w:r>
      <w:proofErr w:type="gramStart"/>
      <w:r>
        <w:rPr>
          <w:b/>
          <w:bCs/>
          <w:i/>
          <w:iCs/>
        </w:rPr>
        <w:t>moved</w:t>
      </w:r>
      <w:proofErr w:type="gramEnd"/>
      <w:r>
        <w:rPr>
          <w:b/>
          <w:bCs/>
          <w:i/>
          <w:iCs/>
        </w:rPr>
        <w:t xml:space="preserve"> to Article 37a)</w:t>
      </w:r>
    </w:p>
    <w:p w:rsidR="00C2655A" w:rsidRDefault="00C054FA">
      <w:pPr>
        <w:pStyle w:val="ManualNumPar1"/>
      </w:pPr>
      <w:r>
        <w:t>4.</w:t>
      </w:r>
      <w:r>
        <w:tab/>
        <w:t xml:space="preserve">The Commission shall aim to ensure that the crisis protocols set out clearly all of the following: </w:t>
      </w:r>
    </w:p>
    <w:p w:rsidR="00C2655A" w:rsidRDefault="00C054FA">
      <w:pPr>
        <w:pStyle w:val="Point1"/>
      </w:pPr>
      <w:r>
        <w:t>(a)</w:t>
      </w:r>
      <w:r>
        <w:tab/>
      </w:r>
      <w:proofErr w:type="gramStart"/>
      <w:r>
        <w:t>the</w:t>
      </w:r>
      <w:proofErr w:type="gramEnd"/>
      <w:r>
        <w:t xml:space="preserve"> specific parameters to determine what constitutes the s</w:t>
      </w:r>
      <w:r>
        <w:t>pecific extraordinary circumstance the crisis protocol seeks to address and the objectives it pursues;</w:t>
      </w:r>
    </w:p>
    <w:p w:rsidR="00C2655A" w:rsidRDefault="00C054FA">
      <w:pPr>
        <w:pStyle w:val="Point1"/>
      </w:pPr>
      <w:r>
        <w:t>(b)</w:t>
      </w:r>
      <w:r>
        <w:tab/>
      </w:r>
      <w:proofErr w:type="gramStart"/>
      <w:r>
        <w:t>the</w:t>
      </w:r>
      <w:proofErr w:type="gramEnd"/>
      <w:r>
        <w:t xml:space="preserve"> role of each participant and the measures they are to put in place in preparation and once the crisis protocol has been activated; </w:t>
      </w:r>
    </w:p>
    <w:p w:rsidR="00C2655A" w:rsidRDefault="00C054FA">
      <w:pPr>
        <w:pStyle w:val="Point1"/>
      </w:pPr>
      <w:r>
        <w:t>(c)</w:t>
      </w:r>
      <w:r>
        <w:tab/>
      </w:r>
      <w:proofErr w:type="gramStart"/>
      <w:r>
        <w:t>a</w:t>
      </w:r>
      <w:proofErr w:type="gramEnd"/>
      <w:r>
        <w:t xml:space="preserve"> clear p</w:t>
      </w:r>
      <w:r>
        <w:t>rocedure for determining when the crisis protocol is to be activated;</w:t>
      </w:r>
    </w:p>
    <w:p w:rsidR="00C2655A" w:rsidRDefault="00C054FA">
      <w:pPr>
        <w:pStyle w:val="Point1"/>
      </w:pPr>
      <w:r>
        <w:t>(d)</w:t>
      </w:r>
      <w:r>
        <w:tab/>
        <w:t xml:space="preserve">a clear procedure for determining the period during which the measures to be taken once the crisis protocol has been activated are to be taken, which is strictly limited to what is </w:t>
      </w:r>
      <w:r>
        <w:t>necessary for addressing the specific extraordinary circumstances concerned;</w:t>
      </w:r>
    </w:p>
    <w:p w:rsidR="00C2655A" w:rsidRDefault="00C054FA">
      <w:pPr>
        <w:pStyle w:val="Point1"/>
      </w:pPr>
      <w:r>
        <w:t>(e)</w:t>
      </w:r>
      <w:r>
        <w:tab/>
        <w:t xml:space="preserve">safeguards to address any negative effects on the exercise of the fundamental rights enshrined in the Charter, in particular the freedom of expression and information and the </w:t>
      </w:r>
      <w:r>
        <w:t xml:space="preserve">right to non-discrimination; </w:t>
      </w:r>
      <w:r>
        <w:rPr>
          <w:b/>
          <w:bCs/>
          <w:i/>
          <w:iCs/>
        </w:rPr>
        <w:t>(falls: 788)</w:t>
      </w:r>
    </w:p>
    <w:p w:rsidR="00C2655A" w:rsidRDefault="00C054FA">
      <w:pPr>
        <w:pStyle w:val="Point1"/>
      </w:pPr>
      <w:r>
        <w:t>(f)</w:t>
      </w:r>
      <w:r>
        <w:tab/>
      </w:r>
      <w:proofErr w:type="gramStart"/>
      <w:r>
        <w:t>a</w:t>
      </w:r>
      <w:proofErr w:type="gramEnd"/>
      <w:r>
        <w:t xml:space="preserve"> process to publicly report on any measures taken, their duration and their outcomes, upon the termination of the crisis situation.</w:t>
      </w:r>
    </w:p>
    <w:p w:rsidR="00C2655A" w:rsidRDefault="00C054FA">
      <w:pPr>
        <w:pStyle w:val="ManualNumPar1"/>
      </w:pPr>
      <w:r>
        <w:t>5.</w:t>
      </w:r>
      <w:r>
        <w:tab/>
        <w:t>If the Commission considers that a crisis protocol fails to effectively ad</w:t>
      </w:r>
      <w:r>
        <w:t>dress the crisis situation, or to safeguard the exercise of fundamental rights as referred to in point (e) of paragraph 4, it may request the participants to revise the crisis protocol, including by taking additional measures.</w:t>
      </w:r>
    </w:p>
    <w:p w:rsidR="00C2655A" w:rsidRDefault="00C054FA">
      <w:pPr>
        <w:pStyle w:val="ManualNumPar1"/>
        <w:rPr>
          <w:strike/>
        </w:rPr>
      </w:pPr>
      <w:r>
        <w:rPr>
          <w:b/>
          <w:bCs/>
          <w:i/>
          <w:iCs/>
        </w:rPr>
        <w:t>(</w:t>
      </w:r>
      <w:proofErr w:type="gramStart"/>
      <w:r>
        <w:rPr>
          <w:b/>
          <w:bCs/>
          <w:i/>
          <w:iCs/>
        </w:rPr>
        <w:t>falls</w:t>
      </w:r>
      <w:proofErr w:type="gramEnd"/>
      <w:r>
        <w:rPr>
          <w:b/>
          <w:bCs/>
          <w:i/>
          <w:iCs/>
        </w:rPr>
        <w:t>: AM 117, 786, 787)</w:t>
      </w:r>
    </w:p>
    <w:p w:rsidR="00C2655A" w:rsidRDefault="00C2655A">
      <w:pPr>
        <w:pStyle w:val="ManualNumPar1"/>
        <w:rPr>
          <w:strike/>
          <w:lang w:val="en-IE"/>
        </w:rPr>
      </w:pPr>
    </w:p>
    <w:p w:rsidR="00C2655A" w:rsidRDefault="00C2655A">
      <w:pPr>
        <w:rPr>
          <w:strike/>
        </w:rPr>
      </w:pPr>
      <w:bookmarkStart w:id="15" w:name="_Toc448374441"/>
      <w:bookmarkEnd w:id="15"/>
    </w:p>
    <w:p w:rsidR="00C2655A" w:rsidRDefault="00C054FA">
      <w:pPr>
        <w:pStyle w:val="Titrearticle"/>
        <w:rPr>
          <w:b/>
          <w:bCs/>
        </w:rPr>
      </w:pPr>
      <w:r>
        <w:rPr>
          <w:b/>
          <w:bCs/>
        </w:rPr>
        <w:t>A</w:t>
      </w:r>
      <w:r>
        <w:rPr>
          <w:b/>
          <w:bCs/>
        </w:rPr>
        <w:t>rticle 37a</w:t>
      </w:r>
      <w:r>
        <w:rPr>
          <w:b/>
          <w:bCs/>
        </w:rPr>
        <w:br/>
      </w:r>
      <w:r>
        <w:rPr>
          <w:b/>
          <w:bCs/>
        </w:rPr>
        <w:br/>
      </w:r>
      <w:r>
        <w:rPr>
          <w:b/>
          <w:bCs/>
          <w:color w:val="000000"/>
        </w:rPr>
        <w:t>Procedure for drawing up codes of conduct and crisis protocols</w:t>
      </w:r>
    </w:p>
    <w:p w:rsidR="00C2655A" w:rsidRDefault="00C054FA">
      <w:pPr>
        <w:pStyle w:val="ManualNumPar1"/>
        <w:rPr>
          <w:b/>
          <w:bCs/>
        </w:rPr>
      </w:pPr>
      <w:r>
        <w:rPr>
          <w:b/>
          <w:bCs/>
          <w:i/>
          <w:iCs/>
        </w:rPr>
        <w:t>1.</w:t>
      </w:r>
      <w:r>
        <w:rPr>
          <w:b/>
          <w:bCs/>
          <w:i/>
          <w:iCs/>
        </w:rPr>
        <w:tab/>
        <w:t xml:space="preserve">Before initiating or facilitating the negotiation or the revision of codes of </w:t>
      </w:r>
      <w:proofErr w:type="gramStart"/>
      <w:r>
        <w:rPr>
          <w:b/>
          <w:bCs/>
          <w:i/>
          <w:iCs/>
        </w:rPr>
        <w:t>conduct  or</w:t>
      </w:r>
      <w:proofErr w:type="gramEnd"/>
      <w:r>
        <w:rPr>
          <w:b/>
          <w:bCs/>
          <w:i/>
          <w:iCs/>
        </w:rPr>
        <w:t xml:space="preserve"> crisis protocols, the Commission shall</w:t>
      </w:r>
    </w:p>
    <w:p w:rsidR="00C2655A" w:rsidRDefault="00C054FA">
      <w:pPr>
        <w:pStyle w:val="Point1"/>
        <w:rPr>
          <w:b/>
          <w:bCs/>
        </w:rPr>
      </w:pPr>
      <w:r>
        <w:rPr>
          <w:b/>
          <w:bCs/>
          <w:i/>
          <w:iCs/>
        </w:rPr>
        <w:t>(a)</w:t>
      </w:r>
      <w:r>
        <w:rPr>
          <w:b/>
          <w:bCs/>
          <w:i/>
          <w:iCs/>
        </w:rPr>
        <w:tab/>
      </w:r>
      <w:proofErr w:type="gramStart"/>
      <w:r>
        <w:rPr>
          <w:b/>
          <w:bCs/>
          <w:i/>
          <w:iCs/>
        </w:rPr>
        <w:t>consider</w:t>
      </w:r>
      <w:proofErr w:type="gramEnd"/>
      <w:r>
        <w:rPr>
          <w:b/>
          <w:bCs/>
          <w:i/>
          <w:iCs/>
        </w:rPr>
        <w:t xml:space="preserve"> the appropriateness of proposing leg</w:t>
      </w:r>
      <w:r>
        <w:rPr>
          <w:b/>
          <w:bCs/>
          <w:i/>
          <w:iCs/>
        </w:rPr>
        <w:t>islation instead;</w:t>
      </w:r>
    </w:p>
    <w:p w:rsidR="00C2655A" w:rsidRDefault="00C054FA">
      <w:pPr>
        <w:pStyle w:val="Point1"/>
        <w:rPr>
          <w:b/>
          <w:bCs/>
        </w:rPr>
      </w:pPr>
      <w:r>
        <w:rPr>
          <w:b/>
          <w:bCs/>
          <w:i/>
          <w:iCs/>
        </w:rPr>
        <w:t>(b)</w:t>
      </w:r>
      <w:r>
        <w:rPr>
          <w:b/>
          <w:bCs/>
          <w:i/>
          <w:iCs/>
        </w:rPr>
        <w:tab/>
      </w:r>
      <w:proofErr w:type="gramStart"/>
      <w:r>
        <w:rPr>
          <w:b/>
          <w:bCs/>
          <w:i/>
          <w:iCs/>
        </w:rPr>
        <w:t>publish</w:t>
      </w:r>
      <w:proofErr w:type="gramEnd"/>
      <w:r>
        <w:rPr>
          <w:b/>
          <w:bCs/>
          <w:i/>
          <w:iCs/>
        </w:rPr>
        <w:t xml:space="preserve"> the elements of the code or protocol which it  aims to propose or advocate;</w:t>
      </w:r>
    </w:p>
    <w:p w:rsidR="00C2655A" w:rsidRDefault="00C054FA">
      <w:pPr>
        <w:pStyle w:val="Point1"/>
        <w:rPr>
          <w:b/>
          <w:bCs/>
        </w:rPr>
      </w:pPr>
      <w:r>
        <w:rPr>
          <w:b/>
          <w:bCs/>
          <w:i/>
          <w:iCs/>
        </w:rPr>
        <w:t>(c)</w:t>
      </w:r>
      <w:r>
        <w:rPr>
          <w:b/>
          <w:bCs/>
          <w:i/>
          <w:iCs/>
        </w:rPr>
        <w:tab/>
      </w:r>
      <w:proofErr w:type="gramStart"/>
      <w:r>
        <w:rPr>
          <w:b/>
          <w:bCs/>
          <w:i/>
          <w:iCs/>
        </w:rPr>
        <w:t>invite</w:t>
      </w:r>
      <w:proofErr w:type="gramEnd"/>
      <w:r>
        <w:rPr>
          <w:b/>
          <w:bCs/>
          <w:i/>
          <w:iCs/>
        </w:rPr>
        <w:t xml:space="preserve"> the European Parliament, the Council, the Fundamental Rights Agency, the public and the European Data Protection Supervisor to express thei</w:t>
      </w:r>
      <w:r>
        <w:rPr>
          <w:b/>
          <w:bCs/>
          <w:i/>
          <w:iCs/>
        </w:rPr>
        <w:t>r opinion and publish their opinions;</w:t>
      </w:r>
    </w:p>
    <w:p w:rsidR="00C2655A" w:rsidRDefault="00C054FA">
      <w:pPr>
        <w:pStyle w:val="Point1"/>
        <w:rPr>
          <w:b/>
          <w:bCs/>
        </w:rPr>
      </w:pPr>
      <w:r>
        <w:rPr>
          <w:b/>
          <w:bCs/>
          <w:i/>
          <w:iCs/>
        </w:rPr>
        <w:t>(d)</w:t>
      </w:r>
      <w:r>
        <w:rPr>
          <w:b/>
          <w:bCs/>
          <w:i/>
          <w:iCs/>
        </w:rPr>
        <w:tab/>
      </w:r>
      <w:proofErr w:type="gramStart"/>
      <w:r>
        <w:rPr>
          <w:b/>
          <w:bCs/>
          <w:i/>
          <w:iCs/>
        </w:rPr>
        <w:t>conduct</w:t>
      </w:r>
      <w:proofErr w:type="gramEnd"/>
      <w:r>
        <w:rPr>
          <w:b/>
          <w:bCs/>
          <w:i/>
          <w:iCs/>
        </w:rPr>
        <w:t xml:space="preserve"> a Fundamental Rights Impact Assessment and publish the findings. </w:t>
      </w:r>
    </w:p>
    <w:p w:rsidR="00C2655A" w:rsidRDefault="00C054FA">
      <w:pPr>
        <w:pStyle w:val="ManualNumPar1"/>
        <w:rPr>
          <w:b/>
          <w:bCs/>
        </w:rPr>
      </w:pPr>
      <w:r>
        <w:rPr>
          <w:b/>
          <w:bCs/>
          <w:i/>
          <w:iCs/>
        </w:rPr>
        <w:t>2.</w:t>
      </w:r>
      <w:r>
        <w:rPr>
          <w:b/>
          <w:bCs/>
          <w:i/>
          <w:iCs/>
        </w:rPr>
        <w:tab/>
        <w:t xml:space="preserve">The Commission shall subsequently publish the elements of the envisaged code or </w:t>
      </w:r>
      <w:proofErr w:type="gramStart"/>
      <w:r>
        <w:rPr>
          <w:b/>
          <w:bCs/>
          <w:i/>
          <w:iCs/>
        </w:rPr>
        <w:t>protocol which</w:t>
      </w:r>
      <w:proofErr w:type="gramEnd"/>
      <w:r>
        <w:rPr>
          <w:b/>
          <w:bCs/>
          <w:i/>
          <w:iCs/>
        </w:rPr>
        <w:t xml:space="preserve"> it intends to propose or advocate. It shal</w:t>
      </w:r>
      <w:r>
        <w:rPr>
          <w:b/>
          <w:bCs/>
          <w:i/>
          <w:iCs/>
        </w:rPr>
        <w:t xml:space="preserve">l not propose or advocate </w:t>
      </w:r>
      <w:proofErr w:type="gramStart"/>
      <w:r>
        <w:rPr>
          <w:b/>
          <w:bCs/>
          <w:i/>
          <w:iCs/>
        </w:rPr>
        <w:t>elements which</w:t>
      </w:r>
      <w:proofErr w:type="gramEnd"/>
      <w:r>
        <w:rPr>
          <w:b/>
          <w:bCs/>
          <w:i/>
          <w:iCs/>
        </w:rPr>
        <w:t xml:space="preserve"> the European Parliament or the Council object to or which have not been subject to the process set out in paragraph 1.</w:t>
      </w:r>
    </w:p>
    <w:p w:rsidR="00C2655A" w:rsidRDefault="00C054FA">
      <w:pPr>
        <w:pStyle w:val="ManualNumPar1"/>
        <w:rPr>
          <w:b/>
          <w:bCs/>
        </w:rPr>
      </w:pPr>
      <w:r>
        <w:rPr>
          <w:b/>
          <w:bCs/>
          <w:i/>
          <w:iCs/>
        </w:rPr>
        <w:t>3.</w:t>
      </w:r>
      <w:r>
        <w:rPr>
          <w:b/>
          <w:bCs/>
          <w:i/>
          <w:iCs/>
        </w:rPr>
        <w:tab/>
        <w:t xml:space="preserve">The Commission shall allow representatives of civil society </w:t>
      </w:r>
      <w:proofErr w:type="gramStart"/>
      <w:r>
        <w:rPr>
          <w:b/>
          <w:bCs/>
          <w:i/>
          <w:iCs/>
        </w:rPr>
        <w:t>organisations which</w:t>
      </w:r>
      <w:proofErr w:type="gramEnd"/>
      <w:r>
        <w:rPr>
          <w:b/>
          <w:bCs/>
          <w:i/>
          <w:iCs/>
        </w:rPr>
        <w:t xml:space="preserve"> advocate the </w:t>
      </w:r>
      <w:r>
        <w:rPr>
          <w:b/>
          <w:bCs/>
          <w:i/>
          <w:iCs/>
        </w:rPr>
        <w:t xml:space="preserve">interests of the recipients of relevant services, the European Parliament, the Council and the Fundamental Rights Agency to observe the negotiations and to have access to all documents pertaining to them. The Commission shall offer compensation to civil </w:t>
      </w:r>
      <w:proofErr w:type="gramStart"/>
      <w:r>
        <w:rPr>
          <w:b/>
          <w:bCs/>
          <w:i/>
          <w:iCs/>
        </w:rPr>
        <w:t>so</w:t>
      </w:r>
      <w:r>
        <w:rPr>
          <w:b/>
          <w:bCs/>
          <w:i/>
          <w:iCs/>
        </w:rPr>
        <w:t>ciety  participants</w:t>
      </w:r>
      <w:proofErr w:type="gramEnd"/>
      <w:r>
        <w:rPr>
          <w:b/>
          <w:bCs/>
          <w:i/>
          <w:iCs/>
        </w:rPr>
        <w:t>.</w:t>
      </w:r>
    </w:p>
    <w:p w:rsidR="00C2655A" w:rsidRDefault="00C054FA">
      <w:pPr>
        <w:pStyle w:val="ManualNumPar1"/>
        <w:rPr>
          <w:b/>
          <w:bCs/>
        </w:rPr>
      </w:pPr>
      <w:r>
        <w:rPr>
          <w:b/>
          <w:bCs/>
          <w:i/>
          <w:iCs/>
        </w:rPr>
        <w:t>4.</w:t>
      </w:r>
      <w:r>
        <w:rPr>
          <w:b/>
          <w:bCs/>
          <w:i/>
          <w:iCs/>
        </w:rPr>
        <w:tab/>
        <w:t>The Commission shall publish the codes of conduct and crisis protocols and their respective parties and keep the information updated.</w:t>
      </w:r>
    </w:p>
    <w:p w:rsidR="00C2655A" w:rsidRDefault="00C2655A">
      <w:pPr>
        <w:rPr>
          <w:b/>
          <w:bCs/>
        </w:rPr>
      </w:pPr>
    </w:p>
    <w:p w:rsidR="00C2655A" w:rsidRDefault="00C2655A">
      <w:pPr>
        <w:rPr>
          <w:b/>
          <w:bCs/>
        </w:rPr>
      </w:pPr>
    </w:p>
    <w:p w:rsidR="00C2655A" w:rsidRDefault="00C054FA">
      <w:pPr>
        <w:jc w:val="center"/>
        <w:rPr>
          <w:sz w:val="32"/>
          <w:szCs w:val="32"/>
        </w:rPr>
      </w:pPr>
      <w:r>
        <w:rPr>
          <w:b/>
          <w:bCs/>
          <w:sz w:val="32"/>
          <w:szCs w:val="32"/>
        </w:rPr>
        <w:t>Chapter IV</w:t>
      </w:r>
    </w:p>
    <w:p w:rsidR="00C2655A" w:rsidRDefault="00C054FA">
      <w:pPr>
        <w:jc w:val="center"/>
        <w:rPr>
          <w:sz w:val="32"/>
          <w:szCs w:val="32"/>
        </w:rPr>
      </w:pPr>
      <w:r>
        <w:rPr>
          <w:b/>
          <w:bCs/>
          <w:sz w:val="32"/>
          <w:szCs w:val="32"/>
        </w:rPr>
        <w:t>Implementation, cooperation, sanctions and enforcement</w:t>
      </w:r>
    </w:p>
    <w:p w:rsidR="00C2655A" w:rsidRDefault="00C054FA">
      <w:pPr>
        <w:jc w:val="center"/>
        <w:rPr>
          <w:i/>
          <w:iCs/>
          <w:szCs w:val="32"/>
          <w:u w:val="single"/>
        </w:rPr>
      </w:pPr>
      <w:r>
        <w:rPr>
          <w:b/>
          <w:bCs/>
          <w:i/>
          <w:iCs/>
          <w:szCs w:val="32"/>
          <w:u w:val="single"/>
        </w:rPr>
        <w:t>Compromise does not include CA</w:t>
      </w:r>
      <w:r>
        <w:rPr>
          <w:b/>
          <w:bCs/>
          <w:i/>
          <w:iCs/>
          <w:szCs w:val="32"/>
          <w:u w:val="single"/>
        </w:rPr>
        <w:t xml:space="preserve"> on Article 38</w:t>
      </w:r>
    </w:p>
    <w:p w:rsidR="00C2655A" w:rsidRDefault="00C2655A">
      <w:pPr>
        <w:jc w:val="center"/>
        <w:rPr>
          <w:sz w:val="30"/>
          <w:szCs w:val="30"/>
        </w:rPr>
      </w:pPr>
    </w:p>
    <w:p w:rsidR="00C2655A" w:rsidRDefault="00C054FA">
      <w:pPr>
        <w:jc w:val="center"/>
        <w:rPr>
          <w:smallCaps/>
          <w:sz w:val="28"/>
          <w:szCs w:val="28"/>
        </w:rPr>
      </w:pPr>
      <w:r>
        <w:rPr>
          <w:b/>
          <w:bCs/>
          <w:smallCaps/>
          <w:sz w:val="28"/>
          <w:szCs w:val="28"/>
        </w:rPr>
        <w:t>Section 1</w:t>
      </w:r>
    </w:p>
    <w:p w:rsidR="00C2655A" w:rsidRDefault="00C054FA">
      <w:pPr>
        <w:jc w:val="center"/>
        <w:rPr>
          <w:smallCaps/>
          <w:sz w:val="28"/>
          <w:szCs w:val="28"/>
        </w:rPr>
      </w:pPr>
      <w:r>
        <w:rPr>
          <w:b/>
          <w:bCs/>
          <w:smallCaps/>
          <w:sz w:val="28"/>
          <w:szCs w:val="28"/>
        </w:rPr>
        <w:t>Competent authorities and national digital services coordinators</w:t>
      </w:r>
    </w:p>
    <w:p w:rsidR="00C2655A" w:rsidRDefault="00C2655A">
      <w:pPr>
        <w:jc w:val="center"/>
        <w:rPr>
          <w:b/>
          <w:bCs/>
        </w:rPr>
      </w:pPr>
    </w:p>
    <w:p w:rsidR="00C2655A" w:rsidRDefault="00C054FA">
      <w:pPr>
        <w:pStyle w:val="Normal12a"/>
        <w:ind w:left="720" w:hanging="720"/>
        <w:jc w:val="center"/>
      </w:pPr>
      <w:r>
        <w:t>---------------------------------------------------------------------------------------------------------------------</w:t>
      </w:r>
    </w:p>
    <w:p w:rsidR="00C2655A" w:rsidRDefault="00C054FA">
      <w:pPr>
        <w:pStyle w:val="Normal12a"/>
        <w:ind w:left="720" w:hanging="720"/>
        <w:jc w:val="center"/>
        <w:rPr>
          <w:b/>
          <w:bCs/>
          <w:sz w:val="28"/>
        </w:rPr>
      </w:pPr>
      <w:r>
        <w:rPr>
          <w:b/>
          <w:bCs/>
          <w:sz w:val="28"/>
        </w:rPr>
        <w:t>Compromise Amendment on Article 38</w:t>
      </w:r>
      <w:r>
        <w:rPr>
          <w:b/>
          <w:bCs/>
          <w:sz w:val="28"/>
        </w:rPr>
        <w:br/>
      </w:r>
      <w:r>
        <w:rPr>
          <w:b/>
          <w:bCs/>
          <w:i/>
          <w:iCs/>
          <w:u w:val="single"/>
        </w:rPr>
        <w:t xml:space="preserve">to </w:t>
      </w:r>
      <w:proofErr w:type="gramStart"/>
      <w:r>
        <w:rPr>
          <w:b/>
          <w:bCs/>
          <w:i/>
          <w:iCs/>
          <w:u w:val="single"/>
        </w:rPr>
        <w:t>be voted</w:t>
      </w:r>
      <w:proofErr w:type="gramEnd"/>
      <w:r>
        <w:rPr>
          <w:b/>
          <w:bCs/>
          <w:i/>
          <w:iCs/>
          <w:u w:val="single"/>
        </w:rPr>
        <w:t xml:space="preserve"> separately from CA on Chapter IV</w:t>
      </w:r>
    </w:p>
    <w:p w:rsidR="00C2655A" w:rsidRDefault="00C054FA">
      <w:pPr>
        <w:pStyle w:val="Titrearticle"/>
      </w:pPr>
      <w:r>
        <w:t>Article 38</w:t>
      </w:r>
      <w:r>
        <w:rPr>
          <w:lang w:val="en-IE"/>
        </w:rPr>
        <w:br/>
      </w:r>
      <w:r>
        <w:t>Competent authorities and Digital Services Coordinators</w:t>
      </w:r>
    </w:p>
    <w:p w:rsidR="00C2655A" w:rsidRDefault="00C054FA">
      <w:pPr>
        <w:pStyle w:val="ManualNumPar1"/>
        <w:rPr>
          <w:b/>
          <w:bCs/>
          <w:i/>
          <w:iCs/>
        </w:rPr>
      </w:pPr>
      <w:r>
        <w:rPr>
          <w:b/>
          <w:bCs/>
          <w:i/>
          <w:iCs/>
        </w:rPr>
        <w:t>(</w:t>
      </w:r>
      <w:proofErr w:type="gramStart"/>
      <w:r>
        <w:rPr>
          <w:b/>
          <w:bCs/>
          <w:i/>
          <w:iCs/>
        </w:rPr>
        <w:t>falls</w:t>
      </w:r>
      <w:proofErr w:type="gramEnd"/>
      <w:r>
        <w:rPr>
          <w:b/>
          <w:bCs/>
          <w:i/>
          <w:iCs/>
        </w:rPr>
        <w:t>: 790)</w:t>
      </w:r>
    </w:p>
    <w:p w:rsidR="00C2655A" w:rsidRDefault="00C054FA">
      <w:pPr>
        <w:pStyle w:val="ManualNumPar1"/>
      </w:pPr>
      <w:r>
        <w:t>1.</w:t>
      </w:r>
      <w:r>
        <w:tab/>
        <w:t>Member States shall designate one or more competent authorities as responsible for the application and enforcement of this Regulation (‘com</w:t>
      </w:r>
      <w:r>
        <w:t xml:space="preserve">petent authorities’). </w:t>
      </w:r>
    </w:p>
    <w:p w:rsidR="00C2655A" w:rsidRDefault="00C054FA">
      <w:pPr>
        <w:pStyle w:val="ManualNumPar1"/>
      </w:pPr>
      <w:r>
        <w:t>2.</w:t>
      </w:r>
      <w:r>
        <w:tab/>
        <w:t>Member States shall designate one of the competent authorities as their Digital Services Coordinator. The Digital Services Coordinator shall be responsible for all matters relating to application and enforcement of this Regulation</w:t>
      </w:r>
      <w:r>
        <w:t xml:space="preserve"> in that Member State, </w:t>
      </w:r>
      <w:r>
        <w:rPr>
          <w:b/>
          <w:i/>
          <w:strike/>
        </w:rPr>
        <w:t>unless the Member State concerned has assigned certain specific tasks or sectors to other competent authorities</w:t>
      </w:r>
      <w:r>
        <w:t xml:space="preserve">. </w:t>
      </w:r>
      <w:r>
        <w:rPr>
          <w:b/>
          <w:bCs/>
          <w:i/>
          <w:iCs/>
        </w:rPr>
        <w:t>(</w:t>
      </w:r>
      <w:r>
        <w:rPr>
          <w:b/>
          <w:i/>
        </w:rPr>
        <w:t>789)</w:t>
      </w:r>
      <w:r>
        <w:t xml:space="preserve"> The Digital Services Coordinator shall in any event be responsible for ensuring coordination at national level in </w:t>
      </w:r>
      <w:r>
        <w:t>respect of those matters and for contributing to the effective and consistent application and enforcement of this Regulation throughout the Union.</w:t>
      </w:r>
    </w:p>
    <w:p w:rsidR="00C2655A" w:rsidRDefault="00C054FA">
      <w:pPr>
        <w:ind w:left="850"/>
      </w:pPr>
      <w:r>
        <w:rPr>
          <w:lang w:val="en-IE"/>
        </w:rPr>
        <w:t>For that purpose, Digital Services Coordinators shall cooperate with each other, other national competent aut</w:t>
      </w:r>
      <w:r>
        <w:rPr>
          <w:lang w:val="en-IE"/>
        </w:rPr>
        <w:t>horities, the Board and the Commission, without prejudice to the possibility for Member States to provide for regular exchanges of views with other authorities where relevant for the performance of the tasks of those other authorities and of the Digital Se</w:t>
      </w:r>
      <w:r>
        <w:rPr>
          <w:lang w:val="en-IE"/>
        </w:rPr>
        <w:t xml:space="preserve">rvices Coordinator. </w:t>
      </w:r>
      <w:r>
        <w:rPr>
          <w:b/>
          <w:i/>
          <w:lang w:val="en-IE"/>
        </w:rPr>
        <w:t>(</w:t>
      </w:r>
      <w:proofErr w:type="gramStart"/>
      <w:r>
        <w:rPr>
          <w:b/>
          <w:i/>
          <w:lang w:val="en-IE"/>
        </w:rPr>
        <w:t>voted</w:t>
      </w:r>
      <w:proofErr w:type="gramEnd"/>
      <w:r>
        <w:rPr>
          <w:b/>
          <w:i/>
          <w:lang w:val="en-IE"/>
        </w:rPr>
        <w:t xml:space="preserve"> </w:t>
      </w:r>
      <w:proofErr w:type="spellStart"/>
      <w:r>
        <w:rPr>
          <w:b/>
          <w:i/>
          <w:lang w:val="en-IE"/>
        </w:rPr>
        <w:t>en</w:t>
      </w:r>
      <w:proofErr w:type="spellEnd"/>
      <w:r>
        <w:rPr>
          <w:b/>
          <w:i/>
          <w:lang w:val="en-IE"/>
        </w:rPr>
        <w:t xml:space="preserve"> bloc: 791)</w:t>
      </w:r>
    </w:p>
    <w:p w:rsidR="00C2655A" w:rsidRDefault="00C2655A">
      <w:pPr>
        <w:ind w:left="850"/>
        <w:rPr>
          <w:lang w:val="en-IE"/>
        </w:rPr>
      </w:pPr>
    </w:p>
    <w:p w:rsidR="00C2655A" w:rsidRDefault="00C054FA">
      <w:pPr>
        <w:ind w:left="850"/>
        <w:rPr>
          <w:lang w:val="en-IE"/>
        </w:rPr>
      </w:pPr>
      <w:r>
        <w:rPr>
          <w:lang w:val="en-IE"/>
        </w:rPr>
        <w:t>Where a Member State designates more than one competent authority in addition to the Digital Services Coordinator, it shall ensure that the respective tasks of those authorities and of the Digital Services Coordina</w:t>
      </w:r>
      <w:r>
        <w:rPr>
          <w:lang w:val="en-IE"/>
        </w:rPr>
        <w:t xml:space="preserve">tor </w:t>
      </w:r>
      <w:proofErr w:type="gramStart"/>
      <w:r>
        <w:rPr>
          <w:lang w:val="en-IE"/>
        </w:rPr>
        <w:t>are clearly defined</w:t>
      </w:r>
      <w:proofErr w:type="gramEnd"/>
      <w:r>
        <w:rPr>
          <w:lang w:val="en-IE"/>
        </w:rPr>
        <w:t xml:space="preserve"> and that they cooperate closely and effectively when performing their tasks. The Member State concerned shall communicate the name of the other competent authorities as well as their respective tasks to the Commission and the Board.</w:t>
      </w:r>
      <w:r>
        <w:rPr>
          <w:lang w:val="en-IE"/>
        </w:rPr>
        <w:t xml:space="preserve"> </w:t>
      </w:r>
    </w:p>
    <w:p w:rsidR="00C2655A" w:rsidRDefault="00C054FA">
      <w:pPr>
        <w:pStyle w:val="ManualNumPar1"/>
      </w:pPr>
      <w:r>
        <w:t>3.</w:t>
      </w:r>
      <w:r>
        <w:tab/>
        <w:t xml:space="preserve">Member States shall designate the Digital Services Coordinators within two months from the date of entry into force of this Regulation. </w:t>
      </w:r>
      <w:r>
        <w:rPr>
          <w:b/>
          <w:i/>
        </w:rPr>
        <w:t xml:space="preserve">When a Member State is subject to a procedure referred to in Article 7(1) or 7(2) of the Treaty on European Union, </w:t>
      </w:r>
      <w:r>
        <w:rPr>
          <w:b/>
          <w:i/>
        </w:rPr>
        <w:t xml:space="preserve">the Commission shall confirm that the Digital Services Coordinator proposed by that Member State fulfils the requirements laid down in Article 39 before that Digital Services Coordinator </w:t>
      </w:r>
      <w:proofErr w:type="gramStart"/>
      <w:r>
        <w:rPr>
          <w:b/>
          <w:i/>
        </w:rPr>
        <w:t>can be designated</w:t>
      </w:r>
      <w:proofErr w:type="gramEnd"/>
      <w:r>
        <w:rPr>
          <w:b/>
          <w:i/>
        </w:rPr>
        <w:t>. (792, 793)</w:t>
      </w:r>
    </w:p>
    <w:p w:rsidR="00C2655A" w:rsidRDefault="00C054FA">
      <w:pPr>
        <w:ind w:left="850"/>
        <w:rPr>
          <w:lang w:val="en-IE"/>
        </w:rPr>
      </w:pPr>
      <w:r>
        <w:rPr>
          <w:lang w:val="en-IE"/>
        </w:rPr>
        <w:t>Member States shall make publicly avail</w:t>
      </w:r>
      <w:r>
        <w:rPr>
          <w:lang w:val="en-IE"/>
        </w:rPr>
        <w:t xml:space="preserve">able, and communicate to the Commission and the Board, the name of their competent authority designated as Digital Services Coordinator and information on how it </w:t>
      </w:r>
      <w:proofErr w:type="gramStart"/>
      <w:r>
        <w:rPr>
          <w:lang w:val="en-IE"/>
        </w:rPr>
        <w:t>can be contacted</w:t>
      </w:r>
      <w:proofErr w:type="gramEnd"/>
      <w:r>
        <w:rPr>
          <w:lang w:val="en-IE"/>
        </w:rPr>
        <w:t xml:space="preserve">. </w:t>
      </w:r>
    </w:p>
    <w:p w:rsidR="00C2655A" w:rsidRDefault="00C054FA">
      <w:pPr>
        <w:pStyle w:val="ManualNumPar1"/>
        <w:ind w:firstLine="0"/>
        <w:rPr>
          <w:b/>
          <w:bCs/>
          <w:i/>
          <w:iCs/>
          <w:lang w:val="en-IE"/>
        </w:rPr>
      </w:pPr>
      <w:r>
        <w:rPr>
          <w:b/>
          <w:bCs/>
          <w:i/>
          <w:iCs/>
          <w:lang w:val="en-IE"/>
        </w:rPr>
        <w:t>(</w:t>
      </w:r>
      <w:proofErr w:type="gramStart"/>
      <w:r>
        <w:rPr>
          <w:b/>
          <w:bCs/>
          <w:i/>
          <w:iCs/>
          <w:lang w:val="en-IE"/>
        </w:rPr>
        <w:t>falls</w:t>
      </w:r>
      <w:proofErr w:type="gramEnd"/>
      <w:r>
        <w:rPr>
          <w:b/>
          <w:bCs/>
          <w:i/>
          <w:iCs/>
          <w:lang w:val="en-IE"/>
        </w:rPr>
        <w:t>: 794)</w:t>
      </w:r>
    </w:p>
    <w:p w:rsidR="00C2655A" w:rsidRDefault="00C054FA">
      <w:pPr>
        <w:pStyle w:val="ManualNumPar1"/>
      </w:pPr>
      <w:r>
        <w:t>4.</w:t>
      </w:r>
      <w:r>
        <w:tab/>
        <w:t xml:space="preserve">The requirements applicable to Digital Services </w:t>
      </w:r>
      <w:r>
        <w:t>Coordinators set out in Articles 39, 40 and 41 shall also apply to any other competent authorities that the Member States designate pursuant to paragraph 1.</w:t>
      </w:r>
    </w:p>
    <w:p w:rsidR="00C2655A" w:rsidRDefault="00C054FA">
      <w:pPr>
        <w:pStyle w:val="Normal12a"/>
        <w:ind w:left="720" w:hanging="720"/>
      </w:pPr>
      <w:r>
        <w:t>---------------------------------------------------------------------------------------------------</w:t>
      </w:r>
      <w:r>
        <w:t>------------------</w:t>
      </w:r>
    </w:p>
    <w:p w:rsidR="00C2655A" w:rsidRDefault="00C054FA">
      <w:pPr>
        <w:pStyle w:val="Titrearticle"/>
      </w:pPr>
      <w:r>
        <w:t>Article 39</w:t>
      </w:r>
      <w:r>
        <w:rPr>
          <w:lang w:val="en-IE"/>
        </w:rPr>
        <w:br/>
      </w:r>
      <w:r>
        <w:t>Requirements for Digital Services Coordinators</w:t>
      </w:r>
    </w:p>
    <w:p w:rsidR="00C2655A" w:rsidRDefault="00C054FA">
      <w:pPr>
        <w:pStyle w:val="ManualNumPar1"/>
        <w:rPr>
          <w:b/>
          <w:i/>
        </w:rPr>
      </w:pPr>
      <w:r>
        <w:rPr>
          <w:b/>
          <w:i/>
        </w:rPr>
        <w:t>-1.</w:t>
      </w:r>
      <w:r>
        <w:rPr>
          <w:b/>
          <w:i/>
        </w:rPr>
        <w:tab/>
        <w:t xml:space="preserve">Member States shall ensure that the Digital Services Coordinators are legally distinct from the government and functionally independent of their respective governments and of </w:t>
      </w:r>
      <w:r>
        <w:rPr>
          <w:b/>
          <w:i/>
        </w:rPr>
        <w:t>any other public or private body. (795)</w:t>
      </w:r>
    </w:p>
    <w:p w:rsidR="00C2655A" w:rsidRDefault="00C054FA">
      <w:pPr>
        <w:pStyle w:val="ManualNumPar1"/>
      </w:pPr>
      <w:r>
        <w:t>1.</w:t>
      </w:r>
      <w:r>
        <w:tab/>
        <w:t xml:space="preserve">Member States shall ensure that their Digital Services Coordinators perform their tasks under this Regulation in an impartial, transparent and timely manner. Member States shall ensure that their Digital Services </w:t>
      </w:r>
      <w:r>
        <w:t>Coordinators have adequate technical, financial and human resources to carry out their tasks.</w:t>
      </w:r>
    </w:p>
    <w:p w:rsidR="00C2655A" w:rsidRDefault="00C054FA">
      <w:pPr>
        <w:pStyle w:val="ManualNumPar1"/>
      </w:pPr>
      <w:r>
        <w:t>2.</w:t>
      </w:r>
      <w:r>
        <w:tab/>
        <w:t>When carrying out their tasks and exercising their powers in accordance with this Regulation, the Digital Services Coordinators shall act with complete indepen</w:t>
      </w:r>
      <w:r>
        <w:t>dence. They shall remain free from any external influence, whether direct or indirect, and shall neither seek nor take instructions from any other public authority or any private party.</w:t>
      </w:r>
    </w:p>
    <w:p w:rsidR="00C2655A" w:rsidRDefault="00C054FA">
      <w:pPr>
        <w:pStyle w:val="ManualNumPar1"/>
      </w:pPr>
      <w:r>
        <w:t>3.</w:t>
      </w:r>
      <w:r>
        <w:tab/>
        <w:t>Paragraph 2 is without prejudice to the tasks of Digital Services C</w:t>
      </w:r>
      <w:r>
        <w:t>oordinators within the system of supervision and enforcement provided for in this Regulation and the cooperation with other competent authorities in accordance with Article 38(2). Paragraph 2 shall not prevent supervision of the authorities concerned in ac</w:t>
      </w:r>
      <w:r>
        <w:t xml:space="preserve">cordance with national constitutional law. </w:t>
      </w:r>
    </w:p>
    <w:p w:rsidR="00C2655A" w:rsidRDefault="00C054FA">
      <w:pPr>
        <w:pStyle w:val="Titrearticle"/>
      </w:pPr>
      <w:r>
        <w:t>Article 40</w:t>
      </w:r>
      <w:r>
        <w:rPr>
          <w:lang w:val="en-IE"/>
        </w:rPr>
        <w:br/>
      </w:r>
      <w:r>
        <w:t>Jurisdiction</w:t>
      </w:r>
    </w:p>
    <w:p w:rsidR="00C2655A" w:rsidRDefault="00C054FA">
      <w:pPr>
        <w:pStyle w:val="ManualNumPar1"/>
      </w:pPr>
      <w:r>
        <w:t>1.</w:t>
      </w:r>
      <w:r>
        <w:tab/>
        <w:t xml:space="preserve">The Member State in which the main establishment of the provider of intermediary services is located shall have jurisdiction for the purposes of Chapters III and IV of this Regulation. </w:t>
      </w:r>
    </w:p>
    <w:p w:rsidR="00C2655A" w:rsidRDefault="00C054FA">
      <w:pPr>
        <w:pStyle w:val="ManualNumPar1"/>
      </w:pPr>
      <w:proofErr w:type="gramStart"/>
      <w:r>
        <w:t>2.</w:t>
      </w:r>
      <w:r>
        <w:tab/>
        <w:t xml:space="preserve">A provider of intermediary services which does not have an establishment in the Union but which offers services in the Union </w:t>
      </w:r>
      <w:r>
        <w:rPr>
          <w:lang w:val="en-US"/>
        </w:rPr>
        <w:t>shall</w:t>
      </w:r>
      <w:r>
        <w:t>, for the purposes of Chapters III and IV</w:t>
      </w:r>
      <w:r>
        <w:rPr>
          <w:lang w:val="en-US"/>
        </w:rPr>
        <w:t>, be deemed</w:t>
      </w:r>
      <w:proofErr w:type="gramEnd"/>
      <w:r>
        <w:rPr>
          <w:lang w:val="en-US"/>
        </w:rPr>
        <w:t xml:space="preserve"> to be under the jurisdiction of the Member State where its legal repr</w:t>
      </w:r>
      <w:r>
        <w:rPr>
          <w:lang w:val="en-US"/>
        </w:rPr>
        <w:t>esentative resides or is established.</w:t>
      </w:r>
    </w:p>
    <w:p w:rsidR="00C2655A" w:rsidRDefault="00C054FA">
      <w:pPr>
        <w:pStyle w:val="ManualNumPar1"/>
      </w:pPr>
      <w:r>
        <w:t>3.</w:t>
      </w:r>
      <w:r>
        <w:tab/>
      </w:r>
      <w:r>
        <w:rPr>
          <w:lang w:val="en-US"/>
        </w:rPr>
        <w:t xml:space="preserve">Where a provider of intermediary services fails to appoint a legal representative in accordance with Article 11, all Member States shall have jurisdiction for the purposes of Chapters III and IV. </w:t>
      </w:r>
      <w:r>
        <w:rPr>
          <w:bCs/>
          <w:iCs/>
          <w:lang w:val="en-US"/>
        </w:rPr>
        <w:t>Where a Member Stat</w:t>
      </w:r>
      <w:r>
        <w:rPr>
          <w:bCs/>
          <w:iCs/>
          <w:lang w:val="en-US"/>
        </w:rPr>
        <w:t xml:space="preserve">e decides to exercise jurisdiction under this paragraph, it shall inform all other Member States and ensure that the principle of </w:t>
      </w:r>
      <w:r>
        <w:rPr>
          <w:bCs/>
          <w:i/>
          <w:iCs/>
          <w:lang w:val="en-US"/>
        </w:rPr>
        <w:t xml:space="preserve">ne </w:t>
      </w:r>
      <w:proofErr w:type="spellStart"/>
      <w:r>
        <w:rPr>
          <w:bCs/>
          <w:i/>
          <w:iCs/>
          <w:lang w:val="en-US"/>
        </w:rPr>
        <w:t>bis</w:t>
      </w:r>
      <w:proofErr w:type="spellEnd"/>
      <w:r>
        <w:rPr>
          <w:bCs/>
          <w:i/>
          <w:iCs/>
          <w:lang w:val="en-US"/>
        </w:rPr>
        <w:t xml:space="preserve"> in idem</w:t>
      </w:r>
      <w:r>
        <w:rPr>
          <w:bCs/>
          <w:iCs/>
          <w:lang w:val="en-US"/>
        </w:rPr>
        <w:t xml:space="preserve"> is respected.</w:t>
      </w:r>
    </w:p>
    <w:p w:rsidR="00C2655A" w:rsidRDefault="00C054FA">
      <w:pPr>
        <w:rPr>
          <w:b/>
          <w:bCs/>
          <w:i/>
          <w:iCs/>
        </w:rPr>
      </w:pPr>
      <w:r>
        <w:rPr>
          <w:b/>
          <w:bCs/>
          <w:i/>
          <w:iCs/>
          <w:lang w:val="en-US"/>
        </w:rPr>
        <w:t>(</w:t>
      </w:r>
      <w:proofErr w:type="gramStart"/>
      <w:r>
        <w:rPr>
          <w:b/>
          <w:bCs/>
          <w:i/>
          <w:iCs/>
          <w:lang w:val="en-US"/>
        </w:rPr>
        <w:t>falls</w:t>
      </w:r>
      <w:proofErr w:type="gramEnd"/>
      <w:r>
        <w:rPr>
          <w:b/>
          <w:bCs/>
          <w:i/>
          <w:iCs/>
          <w:lang w:val="en-US"/>
        </w:rPr>
        <w:t>: 796)</w:t>
      </w:r>
    </w:p>
    <w:p w:rsidR="00C2655A" w:rsidRDefault="00C054FA">
      <w:pPr>
        <w:pStyle w:val="ManualNumPar1"/>
      </w:pPr>
      <w:r>
        <w:t>4.</w:t>
      </w:r>
      <w:r>
        <w:tab/>
      </w:r>
      <w:r>
        <w:rPr>
          <w:lang w:val="en-US"/>
        </w:rPr>
        <w:t>Paragraphs 1, 2 and 3 are without prejudice to the second subparagraph of Article</w:t>
      </w:r>
      <w:r>
        <w:rPr>
          <w:lang w:val="en-US"/>
        </w:rPr>
        <w:t xml:space="preserve"> 50(4) and the second subparagraph of Article 51(2) and the tasks and powers of the Commission under Section 3. </w:t>
      </w:r>
      <w:r>
        <w:rPr>
          <w:b/>
          <w:i/>
          <w:lang w:val="en-US"/>
        </w:rPr>
        <w:t>(</w:t>
      </w:r>
      <w:proofErr w:type="gramStart"/>
      <w:r>
        <w:rPr>
          <w:b/>
          <w:i/>
          <w:lang w:val="en-US"/>
        </w:rPr>
        <w:t>voted</w:t>
      </w:r>
      <w:proofErr w:type="gramEnd"/>
      <w:r>
        <w:rPr>
          <w:b/>
          <w:i/>
          <w:lang w:val="en-US"/>
        </w:rPr>
        <w:t xml:space="preserve"> </w:t>
      </w:r>
      <w:proofErr w:type="spellStart"/>
      <w:r>
        <w:rPr>
          <w:b/>
          <w:i/>
          <w:lang w:val="en-US"/>
        </w:rPr>
        <w:t>en</w:t>
      </w:r>
      <w:proofErr w:type="spellEnd"/>
      <w:r>
        <w:rPr>
          <w:b/>
          <w:i/>
          <w:lang w:val="en-US"/>
        </w:rPr>
        <w:t xml:space="preserve"> bloc: 797)</w:t>
      </w:r>
      <w:r>
        <w:rPr>
          <w:lang w:val="en-US"/>
        </w:rPr>
        <w:t xml:space="preserve"> </w:t>
      </w:r>
    </w:p>
    <w:p w:rsidR="00C2655A" w:rsidRDefault="00C054FA">
      <w:pPr>
        <w:pStyle w:val="Titrearticle"/>
      </w:pPr>
      <w:r>
        <w:t>Article 41</w:t>
      </w:r>
      <w:r>
        <w:rPr>
          <w:lang w:val="en-IE"/>
        </w:rPr>
        <w:br/>
      </w:r>
      <w:r>
        <w:t>Powers of Digital Services Coordinators</w:t>
      </w:r>
    </w:p>
    <w:p w:rsidR="00C2655A" w:rsidRDefault="00C054FA">
      <w:pPr>
        <w:pStyle w:val="ManualNumPar1"/>
      </w:pPr>
      <w:r>
        <w:t>1.</w:t>
      </w:r>
      <w:r>
        <w:tab/>
        <w:t xml:space="preserve">Where needed for carrying out their tasks, Digital Services </w:t>
      </w:r>
      <w:r>
        <w:t>Coordinators shall have at least the following powers of investigation, in respect of conduct by providers of intermediary services under the jurisdiction of their Member State:</w:t>
      </w:r>
    </w:p>
    <w:p w:rsidR="00C2655A" w:rsidRDefault="00C054FA">
      <w:pPr>
        <w:pStyle w:val="Point1"/>
      </w:pPr>
      <w:proofErr w:type="gramStart"/>
      <w:r>
        <w:t>(a)</w:t>
      </w:r>
      <w:r>
        <w:tab/>
        <w:t xml:space="preserve">the power to require those providers, as well as any other persons acting </w:t>
      </w:r>
      <w:r>
        <w:t>for purposes related to their trade, business, craft or profession that may reasonably be aware of information relating to a suspected infringement of this Regulation, including, organisations performing the audits referred to in Articles</w:t>
      </w:r>
      <w:r>
        <w:rPr>
          <w:i/>
        </w:rPr>
        <w:t xml:space="preserve"> </w:t>
      </w:r>
      <w:r>
        <w:t>28 and Article 50</w:t>
      </w:r>
      <w:r>
        <w:t>(3), to provide such information within a reasonable time period</w:t>
      </w:r>
      <w:r>
        <w:rPr>
          <w:b/>
          <w:bCs/>
          <w:i/>
          <w:iCs/>
        </w:rPr>
        <w:t>,</w:t>
      </w:r>
      <w:r>
        <w:t xml:space="preserve"> </w:t>
      </w:r>
      <w:r>
        <w:rPr>
          <w:b/>
          <w:i/>
        </w:rPr>
        <w:t>with the exception of information that is protected by professional secrecy requirements or</w:t>
      </w:r>
      <w:r>
        <w:rPr>
          <w:b/>
        </w:rPr>
        <w:t xml:space="preserve"> </w:t>
      </w:r>
      <w:r>
        <w:rPr>
          <w:b/>
          <w:i/>
        </w:rPr>
        <w:t>immunities and privileges in accordance with the applicable law</w:t>
      </w:r>
      <w:r>
        <w:t>;</w:t>
      </w:r>
      <w:r>
        <w:rPr>
          <w:b/>
          <w:i/>
        </w:rPr>
        <w:t xml:space="preserve"> (</w:t>
      </w:r>
      <w:r>
        <w:rPr>
          <w:b/>
          <w:i/>
          <w:iCs/>
        </w:rPr>
        <w:t xml:space="preserve">AM 119, </w:t>
      </w:r>
      <w:r>
        <w:rPr>
          <w:b/>
          <w:i/>
        </w:rPr>
        <w:t>798, 799)</w:t>
      </w:r>
      <w:proofErr w:type="gramEnd"/>
    </w:p>
    <w:p w:rsidR="00C2655A" w:rsidRDefault="00C054FA">
      <w:pPr>
        <w:pStyle w:val="Point1"/>
      </w:pPr>
      <w:proofErr w:type="gramStart"/>
      <w:r>
        <w:t>(b)</w:t>
      </w:r>
      <w:r>
        <w:tab/>
        <w:t xml:space="preserve">the power </w:t>
      </w:r>
      <w:r>
        <w:t>to carry out on-site inspections of any premises that those providers or those persons use for purposes related to their trade, business, craft or profession, or to request other public authorities to do so, in order to examine, seize, take or obtain copie</w:t>
      </w:r>
      <w:r>
        <w:t>s of information relating to a suspected infringement in any form, irrespective of the storage medium;</w:t>
      </w:r>
      <w:proofErr w:type="gramEnd"/>
      <w:r>
        <w:t xml:space="preserve"> </w:t>
      </w:r>
    </w:p>
    <w:p w:rsidR="00C2655A" w:rsidRDefault="00C054FA">
      <w:pPr>
        <w:pStyle w:val="Point1"/>
      </w:pPr>
      <w:r>
        <w:t>(c)</w:t>
      </w:r>
      <w:r>
        <w:tab/>
      </w:r>
      <w:proofErr w:type="gramStart"/>
      <w:r>
        <w:t>the</w:t>
      </w:r>
      <w:proofErr w:type="gramEnd"/>
      <w:r>
        <w:t xml:space="preserve"> power to ask any member of staff or representative of those providers or those persons to give explanations in respect of any information relati</w:t>
      </w:r>
      <w:r>
        <w:t>ng to a suspected infringement and to record the answers.</w:t>
      </w:r>
    </w:p>
    <w:p w:rsidR="00C2655A" w:rsidRDefault="00C054FA">
      <w:pPr>
        <w:pStyle w:val="ManualNumPar1"/>
      </w:pPr>
      <w:r>
        <w:t>2.</w:t>
      </w:r>
      <w:r>
        <w:tab/>
        <w:t>Where needed for carrying out their tasks, Digital Services Coordinators shall have at least the following enforcement powers, in respect of providers of intermediary services under the jurisdict</w:t>
      </w:r>
      <w:r>
        <w:t>ion of their Member State:</w:t>
      </w:r>
    </w:p>
    <w:p w:rsidR="00C2655A" w:rsidRDefault="00C054FA">
      <w:pPr>
        <w:pStyle w:val="Point1"/>
        <w:rPr>
          <w:b/>
          <w:i/>
        </w:rPr>
      </w:pPr>
      <w:r>
        <w:t>(a)</w:t>
      </w:r>
      <w:r>
        <w:tab/>
      </w:r>
      <w:proofErr w:type="gramStart"/>
      <w:r>
        <w:t>the</w:t>
      </w:r>
      <w:proofErr w:type="gramEnd"/>
      <w:r>
        <w:t xml:space="preserve"> power to accept the </w:t>
      </w:r>
      <w:r>
        <w:rPr>
          <w:b/>
          <w:bCs/>
          <w:i/>
          <w:iCs/>
        </w:rPr>
        <w:t>lawful</w:t>
      </w:r>
      <w:r>
        <w:t xml:space="preserve"> commitments offered by those providers in relation to their compliance with this Regulation and to make those commitments binding; </w:t>
      </w:r>
      <w:r>
        <w:rPr>
          <w:b/>
          <w:i/>
        </w:rPr>
        <w:t>(falls: 800)</w:t>
      </w:r>
    </w:p>
    <w:p w:rsidR="00C2655A" w:rsidRDefault="00C054FA">
      <w:pPr>
        <w:pStyle w:val="Point1"/>
      </w:pPr>
      <w:r>
        <w:t>(b)</w:t>
      </w:r>
      <w:r>
        <w:tab/>
      </w:r>
      <w:proofErr w:type="gramStart"/>
      <w:r>
        <w:t>the</w:t>
      </w:r>
      <w:proofErr w:type="gramEnd"/>
      <w:r>
        <w:t xml:space="preserve"> power to order the cessation of </w:t>
      </w:r>
      <w:r>
        <w:t>infringements and, where appropriate, to impose remedies proportionate to the infringement and necessary to bring the infringement effectively to an end;</w:t>
      </w:r>
    </w:p>
    <w:p w:rsidR="00C2655A" w:rsidRDefault="00C054FA">
      <w:pPr>
        <w:pStyle w:val="Point1"/>
      </w:pPr>
      <w:r>
        <w:t>(c)</w:t>
      </w:r>
      <w:r>
        <w:tab/>
      </w:r>
      <w:proofErr w:type="gramStart"/>
      <w:r>
        <w:t>the</w:t>
      </w:r>
      <w:proofErr w:type="gramEnd"/>
      <w:r>
        <w:t xml:space="preserve"> power to impose fines in accordance with Article 42 for failure to comply with this Regulation</w:t>
      </w:r>
      <w:r>
        <w:t>, including with any of the orders issued pursuant to paragraph 1;</w:t>
      </w:r>
    </w:p>
    <w:p w:rsidR="00C2655A" w:rsidRDefault="00C054FA">
      <w:pPr>
        <w:pStyle w:val="Point1"/>
      </w:pPr>
      <w:r>
        <w:t>(d)</w:t>
      </w:r>
      <w:r>
        <w:tab/>
      </w:r>
      <w:proofErr w:type="gramStart"/>
      <w:r>
        <w:t>the</w:t>
      </w:r>
      <w:proofErr w:type="gramEnd"/>
      <w:r>
        <w:t xml:space="preserve"> power to impose a periodic penalty payment in accordance with Article 42 to ensure that an infringement is terminated in compliance with an order issued pursuant to point (b) of thi</w:t>
      </w:r>
      <w:r>
        <w:t>s paragraph or for failure to comply with any of the orders issued pursuant to paragraph 1;</w:t>
      </w:r>
    </w:p>
    <w:p w:rsidR="00C2655A" w:rsidRDefault="00C054FA">
      <w:pPr>
        <w:pStyle w:val="Point1"/>
      </w:pPr>
      <w:r>
        <w:t>(e)</w:t>
      </w:r>
      <w:r>
        <w:tab/>
      </w:r>
      <w:proofErr w:type="gramStart"/>
      <w:r>
        <w:t>the</w:t>
      </w:r>
      <w:proofErr w:type="gramEnd"/>
      <w:r>
        <w:t xml:space="preserve"> power to adopt interim measures to avoid the risk of serious harm.</w:t>
      </w:r>
    </w:p>
    <w:p w:rsidR="00C2655A" w:rsidRDefault="00C054FA">
      <w:pPr>
        <w:ind w:left="850"/>
      </w:pPr>
      <w:r>
        <w:t>As regards points (c) and (d) of the first subparagraph, Digital Services Coordinators sh</w:t>
      </w:r>
      <w:r>
        <w:t>all also have the enforcement powers set out in those points in respect of the other persons referred to in paragraph 1 for failure to comply with any of the orders issued to them pursuant to that paragraph. They shall only exercise those enforcement power</w:t>
      </w:r>
      <w:r>
        <w:t>s after having provided those others persons in good time with all relevant information relating to such orders, including the applicable time period, the fines or periodic payments that may be imposed for failure to comply and redress possibilities.</w:t>
      </w:r>
    </w:p>
    <w:p w:rsidR="00C2655A" w:rsidRDefault="00C054FA">
      <w:pPr>
        <w:pStyle w:val="ManualNumPar1"/>
      </w:pPr>
      <w:proofErr w:type="gramStart"/>
      <w:r>
        <w:t>3.</w:t>
      </w:r>
      <w:r>
        <w:tab/>
        <w:t>Wh</w:t>
      </w:r>
      <w:r>
        <w:t xml:space="preserve">ere needed for carrying out their tasks, Digital Services Coordinators shall also have, in respect of providers of </w:t>
      </w:r>
      <w:r>
        <w:rPr>
          <w:b/>
          <w:bCs/>
          <w:i/>
          <w:iCs/>
          <w:strike/>
        </w:rPr>
        <w:t>intermediary</w:t>
      </w:r>
      <w:r>
        <w:rPr>
          <w:b/>
          <w:bCs/>
          <w:i/>
          <w:iCs/>
        </w:rPr>
        <w:t xml:space="preserve"> hosting</w:t>
      </w:r>
      <w:r>
        <w:t xml:space="preserve"> </w:t>
      </w:r>
      <w:r>
        <w:rPr>
          <w:b/>
          <w:i/>
        </w:rPr>
        <w:t xml:space="preserve">(801) </w:t>
      </w:r>
      <w:r>
        <w:t>services under the jurisdiction of their Member State, where all other powers pursuant to this Article to bring ab</w:t>
      </w:r>
      <w:r>
        <w:t>out the cessation of an infringement have been exhausted, the infringement persists and causes serious harm which cannot be avoided through the exercise of other powers available under Union or national law, the power to take the following measures:</w:t>
      </w:r>
      <w:proofErr w:type="gramEnd"/>
      <w:r>
        <w:t xml:space="preserve"> </w:t>
      </w:r>
    </w:p>
    <w:p w:rsidR="00C2655A" w:rsidRDefault="00C054FA">
      <w:pPr>
        <w:pStyle w:val="Point1"/>
      </w:pPr>
      <w:r>
        <w:t>(a)</w:t>
      </w:r>
      <w:r>
        <w:tab/>
        <w:t>r</w:t>
      </w:r>
      <w:r>
        <w:t>equire the management body of the providers, within a reasonable time period,  to examine the situation, adopt and submit an action plan setting out the necessary measures to terminate the infringement, ensure that the provider takes those measures, and re</w:t>
      </w:r>
      <w:r>
        <w:t>port on the measures taken;</w:t>
      </w:r>
    </w:p>
    <w:p w:rsidR="00C2655A" w:rsidRDefault="00C054FA">
      <w:pPr>
        <w:pStyle w:val="Point1"/>
      </w:pPr>
      <w:proofErr w:type="gramStart"/>
      <w:r>
        <w:t>(b)</w:t>
      </w:r>
      <w:r>
        <w:tab/>
        <w:t xml:space="preserve">where the Digital Services Coordinator considers that the provider has not </w:t>
      </w:r>
      <w:r>
        <w:rPr>
          <w:b/>
          <w:bCs/>
          <w:i/>
          <w:iCs/>
          <w:strike/>
        </w:rPr>
        <w:t>sufficiently</w:t>
      </w:r>
      <w:r>
        <w:t xml:space="preserve"> complied </w:t>
      </w:r>
      <w:r>
        <w:rPr>
          <w:b/>
          <w:i/>
        </w:rPr>
        <w:t>(part 803)</w:t>
      </w:r>
      <w:r>
        <w:t xml:space="preserve"> with the requirements of the first indent, that the infringement persists and causes serious harm, and that the infr</w:t>
      </w:r>
      <w:r>
        <w:t xml:space="preserve">ingement entails a serious criminal offence involving an </w:t>
      </w:r>
      <w:r>
        <w:rPr>
          <w:b/>
          <w:i/>
        </w:rPr>
        <w:t>imminent (802, 803)</w:t>
      </w:r>
      <w:r>
        <w:t xml:space="preserve"> threat to the life or safety of persons, request the competent judicial authority of that Member State to order the temporary restriction of access </w:t>
      </w:r>
      <w:r>
        <w:rPr>
          <w:b/>
          <w:i/>
        </w:rPr>
        <w:t>to that infringing content (802</w:t>
      </w:r>
      <w:r>
        <w:rPr>
          <w:b/>
          <w:i/>
        </w:rPr>
        <w:t>)</w:t>
      </w:r>
      <w:r>
        <w:t xml:space="preserve"> of recipients of the service concerned by the infringement or, only where that is not technically feasible, to the online interface of the provider of intermediary services on which the infringement takes place.</w:t>
      </w:r>
      <w:proofErr w:type="gramEnd"/>
      <w:r>
        <w:t xml:space="preserve"> </w:t>
      </w:r>
    </w:p>
    <w:p w:rsidR="00C2655A" w:rsidRDefault="00C054FA">
      <w:pPr>
        <w:ind w:left="850"/>
      </w:pPr>
      <w:proofErr w:type="gramStart"/>
      <w:r>
        <w:rPr>
          <w:lang w:val="en-IE"/>
        </w:rPr>
        <w:t>The</w:t>
      </w:r>
      <w:r>
        <w:t xml:space="preserve"> Digital Services Coordinator shall, e</w:t>
      </w:r>
      <w:r>
        <w:t>xcept where it acts upon the Commission’s request referred to in Article 65, prior to submitting the request referred to in point (b) of the first subparagraph, invite interested parties to submit written observations within a time period that shall not be</w:t>
      </w:r>
      <w:r>
        <w:t xml:space="preserve"> less than two weeks, describing the measures that it intends to request and identifying the intended addressee or addressees thereof.</w:t>
      </w:r>
      <w:proofErr w:type="gramEnd"/>
      <w:r>
        <w:t xml:space="preserve"> The provider, the intended addressee or addressees and any other third party demonstrating a legitimate interest shall be</w:t>
      </w:r>
      <w:r>
        <w:t xml:space="preserve"> entitled to participate in the proceedings before the competent judicial authority. Any measure ordered shall be proportionate to the nature, gravity, recurrence and duration of the infringement, without unduly restricting access to lawful information by </w:t>
      </w:r>
      <w:r>
        <w:t xml:space="preserve">recipients of the service concerned. </w:t>
      </w:r>
    </w:p>
    <w:p w:rsidR="00C2655A" w:rsidRDefault="00C2655A">
      <w:pPr>
        <w:ind w:left="850"/>
      </w:pPr>
    </w:p>
    <w:p w:rsidR="00C2655A" w:rsidRDefault="00C054FA">
      <w:pPr>
        <w:ind w:left="850"/>
      </w:pPr>
      <w:r>
        <w:rPr>
          <w:lang w:val="en-IE"/>
        </w:rPr>
        <w:t>The</w:t>
      </w:r>
      <w:r>
        <w:t xml:space="preserve"> restriction shall be for a period of four weeks, subject to the possibility for the competent judicial authority, in its order, to allow the Digital Services Coordinator to extend that period for further periods o</w:t>
      </w:r>
      <w:r>
        <w:t xml:space="preserve">f the same lengths, </w:t>
      </w:r>
      <w:r>
        <w:rPr>
          <w:bCs/>
        </w:rPr>
        <w:t>subject to a maximum number of extensions set by that judicial authority</w:t>
      </w:r>
      <w:r>
        <w:t xml:space="preserve">. </w:t>
      </w:r>
      <w:proofErr w:type="gramStart"/>
      <w:r>
        <w:t>The Digital Services Coordinator shall only extend the period where it considers, having regard to the rights and interests of all parties affected by the restric</w:t>
      </w:r>
      <w:r>
        <w:t>tion and all relevant circumstances, including any information that the provider, the addressee or addressees and any other third party that demonstrated a legitimate interest may provide to it, that both of the following conditions have been met:</w:t>
      </w:r>
      <w:proofErr w:type="gramEnd"/>
    </w:p>
    <w:p w:rsidR="00C2655A" w:rsidRDefault="00C054FA">
      <w:pPr>
        <w:pStyle w:val="Point1"/>
      </w:pPr>
      <w:r>
        <w:t>(a)</w:t>
      </w:r>
      <w:r>
        <w:tab/>
      </w:r>
      <w:proofErr w:type="gramStart"/>
      <w:r>
        <w:t>the</w:t>
      </w:r>
      <w:proofErr w:type="gramEnd"/>
      <w:r>
        <w:t xml:space="preserve"> </w:t>
      </w:r>
      <w:r>
        <w:t>provider has failed to take the necessary measures to terminate the infringement;</w:t>
      </w:r>
    </w:p>
    <w:p w:rsidR="00C2655A" w:rsidRDefault="00C054FA">
      <w:pPr>
        <w:pStyle w:val="Point1"/>
      </w:pPr>
      <w:r>
        <w:t>(b)</w:t>
      </w:r>
      <w:r>
        <w:tab/>
      </w:r>
      <w:proofErr w:type="gramStart"/>
      <w:r>
        <w:t>the</w:t>
      </w:r>
      <w:proofErr w:type="gramEnd"/>
      <w:r>
        <w:t xml:space="preserve"> temporary restriction does not unduly restrict access to lawful information by recipients of the service, having regard to the number of recipients affected and wheth</w:t>
      </w:r>
      <w:r>
        <w:t>er any adequate and readily accessible alternatives exist.</w:t>
      </w:r>
    </w:p>
    <w:p w:rsidR="00C2655A" w:rsidRDefault="00C054FA">
      <w:pPr>
        <w:ind w:left="850"/>
      </w:pPr>
      <w:r>
        <w:t>Where the Digital Services Coordinator considers that those two conditions have been met but it cannot further extend the period pursuant to the third subparagraph, it shall submit a new request to</w:t>
      </w:r>
      <w:r>
        <w:t xml:space="preserve"> the competent judicial authority, as referred to in point (b) of the first subparagraph.    </w:t>
      </w:r>
    </w:p>
    <w:p w:rsidR="00C2655A" w:rsidRDefault="00C054FA">
      <w:pPr>
        <w:pStyle w:val="ManualNumPar1"/>
      </w:pPr>
      <w:r>
        <w:t>4.</w:t>
      </w:r>
      <w:r>
        <w:tab/>
      </w:r>
      <w:r>
        <w:rPr>
          <w:lang w:val="en-IE"/>
        </w:rPr>
        <w:t xml:space="preserve">The powers </w:t>
      </w:r>
      <w:r>
        <w:t>listed</w:t>
      </w:r>
      <w:r>
        <w:rPr>
          <w:lang w:val="en-IE"/>
        </w:rPr>
        <w:t xml:space="preserve"> in paragraphs </w:t>
      </w:r>
      <w:proofErr w:type="gramStart"/>
      <w:r>
        <w:rPr>
          <w:lang w:val="en-IE"/>
        </w:rPr>
        <w:t>1</w:t>
      </w:r>
      <w:proofErr w:type="gramEnd"/>
      <w:r>
        <w:rPr>
          <w:lang w:val="en-IE"/>
        </w:rPr>
        <w:t xml:space="preserve">, 2 and 3 are without prejudice to Section 3. </w:t>
      </w:r>
    </w:p>
    <w:p w:rsidR="00C2655A" w:rsidRDefault="00C054FA">
      <w:pPr>
        <w:pStyle w:val="ManualNumPar1"/>
      </w:pPr>
      <w:proofErr w:type="gramStart"/>
      <w:r>
        <w:t>5.</w:t>
      </w:r>
      <w:r>
        <w:tab/>
        <w:t>The measures taken by the Digital Services Coordinators in the exercise of t</w:t>
      </w:r>
      <w:r>
        <w:t>heir powers listed in paragraphs 1, 2 and 3 shall be effective, dissuasive and proportionate, having regard, in particular, to the nature, gravity, recurrence and duration of the infringement or suspected infringement to which those measures relate, as wel</w:t>
      </w:r>
      <w:r>
        <w:t>l as the economic, technical and operational capacity of the provider of the intermediary services concerned where relevant.</w:t>
      </w:r>
      <w:proofErr w:type="gramEnd"/>
    </w:p>
    <w:p w:rsidR="00C2655A" w:rsidRDefault="00C054FA">
      <w:pPr>
        <w:pStyle w:val="ManualNumPar1"/>
      </w:pPr>
      <w:r>
        <w:t>6.</w:t>
      </w:r>
      <w:r>
        <w:tab/>
        <w:t>Member States shall ensure that any exercise of the powers pursuant to paragraphs 1, 2 and 3 is subject to adequate safeguards l</w:t>
      </w:r>
      <w:r>
        <w:t xml:space="preserve">aid down in the applicable national law in conformity with the Charter and with the general principles of Union law. In particular, those </w:t>
      </w:r>
      <w:r>
        <w:rPr>
          <w:lang w:val="en-IE"/>
        </w:rPr>
        <w:t xml:space="preserve">measures </w:t>
      </w:r>
      <w:proofErr w:type="gramStart"/>
      <w:r>
        <w:rPr>
          <w:lang w:val="en-IE"/>
        </w:rPr>
        <w:t>shall only be taken</w:t>
      </w:r>
      <w:proofErr w:type="gramEnd"/>
      <w:r>
        <w:rPr>
          <w:lang w:val="en-IE"/>
        </w:rPr>
        <w:t xml:space="preserve"> in accordance with the right to respect for private life and the rights of defence, inclu</w:t>
      </w:r>
      <w:r>
        <w:rPr>
          <w:lang w:val="en-IE"/>
        </w:rPr>
        <w:t>ding the rights to be heard and of access to the file, and subject to the right to an effective judicial remedy of all affected parties.</w:t>
      </w:r>
    </w:p>
    <w:p w:rsidR="00C2655A" w:rsidRDefault="00C054FA">
      <w:pPr>
        <w:pStyle w:val="Titrearticle"/>
      </w:pPr>
      <w:r>
        <w:t>Article 42</w:t>
      </w:r>
      <w:r>
        <w:rPr>
          <w:lang w:val="en-IE"/>
        </w:rPr>
        <w:br/>
      </w:r>
      <w:r>
        <w:t xml:space="preserve">Penalties </w:t>
      </w:r>
    </w:p>
    <w:p w:rsidR="00C2655A" w:rsidRDefault="00C054FA">
      <w:pPr>
        <w:pStyle w:val="ManualNumPar1"/>
      </w:pPr>
      <w:r>
        <w:t>1.</w:t>
      </w:r>
      <w:r>
        <w:tab/>
        <w:t>Member States shall lay down the rules on penalties applicable to infringements of this Regula</w:t>
      </w:r>
      <w:r>
        <w:t xml:space="preserve">tion by providers of intermediary services under their jurisdiction and shall take all the necessary measures to ensure that they </w:t>
      </w:r>
      <w:proofErr w:type="gramStart"/>
      <w:r>
        <w:t>are implemented</w:t>
      </w:r>
      <w:proofErr w:type="gramEnd"/>
      <w:r>
        <w:t xml:space="preserve"> in accordance with Article 41.</w:t>
      </w:r>
    </w:p>
    <w:p w:rsidR="00C2655A" w:rsidRDefault="00C054FA">
      <w:pPr>
        <w:pStyle w:val="ManualNumPar1"/>
      </w:pPr>
      <w:r>
        <w:t>2.</w:t>
      </w:r>
      <w:r>
        <w:tab/>
        <w:t>Penalties shall be effective, proportionate and dissuasive. Member States sh</w:t>
      </w:r>
      <w:r>
        <w:t xml:space="preserve">all notify the Commission of those rules and of those measures and shall notify it, </w:t>
      </w:r>
      <w:proofErr w:type="gramStart"/>
      <w:r>
        <w:t>without delay</w:t>
      </w:r>
      <w:proofErr w:type="gramEnd"/>
      <w:r>
        <w:t>, of any subsequent amendments affecting them.</w:t>
      </w:r>
    </w:p>
    <w:p w:rsidR="00C2655A" w:rsidRDefault="00C054FA">
      <w:pPr>
        <w:pStyle w:val="ManualNumPar1"/>
      </w:pPr>
      <w:r>
        <w:t>3.</w:t>
      </w:r>
      <w:r>
        <w:tab/>
        <w:t>Member States shall ensure that the maximum amount of penalties imposed for a failure to comply with the obli</w:t>
      </w:r>
      <w:r>
        <w:t xml:space="preserve">gations laid down in this Regulation shall not exceed 6 % of the annual </w:t>
      </w:r>
      <w:proofErr w:type="gramStart"/>
      <w:r>
        <w:rPr>
          <w:b/>
          <w:i/>
        </w:rPr>
        <w:t>world-wide</w:t>
      </w:r>
      <w:proofErr w:type="gramEnd"/>
      <w:r>
        <w:t xml:space="preserve"> income or turnover of the provider of intermediary services concerned. Penalties for the supply of incorrect, incomplete or misleading information, failure to reply or recti</w:t>
      </w:r>
      <w:r>
        <w:t xml:space="preserve">fy incorrect, incomplete or misleading information and to submit to an on-site inspection shall not exceed 1% of the annual </w:t>
      </w:r>
      <w:proofErr w:type="gramStart"/>
      <w:r>
        <w:rPr>
          <w:b/>
          <w:i/>
        </w:rPr>
        <w:t>world-wide</w:t>
      </w:r>
      <w:proofErr w:type="gramEnd"/>
      <w:r>
        <w:t xml:space="preserve"> income or turnover of the provider concerned. </w:t>
      </w:r>
    </w:p>
    <w:p w:rsidR="00C2655A" w:rsidRDefault="00C054FA">
      <w:pPr>
        <w:pStyle w:val="ManualNumPar1"/>
      </w:pPr>
      <w:r>
        <w:t>4.</w:t>
      </w:r>
      <w:r>
        <w:tab/>
      </w:r>
      <w:r>
        <w:t xml:space="preserve">Member States shall ensure that the maximum amount of a periodic penalty payment shall not exceed </w:t>
      </w:r>
      <w:r>
        <w:rPr>
          <w:lang w:val="en-IE"/>
        </w:rPr>
        <w:t>5</w:t>
      </w:r>
      <w:r>
        <w:t xml:space="preserve"> %</w:t>
      </w:r>
      <w:r>
        <w:rPr>
          <w:lang w:val="en-IE"/>
        </w:rPr>
        <w:t xml:space="preserve"> of the average </w:t>
      </w:r>
      <w:r>
        <w:rPr>
          <w:b/>
          <w:i/>
        </w:rPr>
        <w:t>world-wide</w:t>
      </w:r>
      <w:r>
        <w:rPr>
          <w:lang w:val="en-IE"/>
        </w:rPr>
        <w:t xml:space="preserve"> daily turnover of the provider of intermediary services concerned in the preceding financial year per day, calculated from the d</w:t>
      </w:r>
      <w:r>
        <w:rPr>
          <w:lang w:val="en-IE"/>
        </w:rPr>
        <w:t>ate specified in the decision</w:t>
      </w:r>
      <w:r>
        <w:t xml:space="preserve"> concerned.</w:t>
      </w:r>
    </w:p>
    <w:p w:rsidR="00C2655A" w:rsidRDefault="00C054FA">
      <w:pPr>
        <w:pStyle w:val="Titrearticle"/>
      </w:pPr>
      <w:r>
        <w:rPr>
          <w:lang w:val="en-IE"/>
        </w:rPr>
        <w:t>Article 43</w:t>
      </w:r>
      <w:r>
        <w:rPr>
          <w:lang w:val="en-IE"/>
        </w:rPr>
        <w:br/>
        <w:t xml:space="preserve">Right to lodge a complaint </w:t>
      </w:r>
      <w:r>
        <w:rPr>
          <w:b/>
        </w:rPr>
        <w:t>and right to an effective judicial remedy (804)</w:t>
      </w:r>
    </w:p>
    <w:p w:rsidR="00C2655A" w:rsidRDefault="00C054FA">
      <w:pPr>
        <w:pStyle w:val="ListParagraph"/>
        <w:numPr>
          <w:ilvl w:val="0"/>
          <w:numId w:val="4"/>
        </w:numPr>
      </w:pPr>
      <w:r>
        <w:rPr>
          <w:lang w:val="en-IE"/>
        </w:rPr>
        <w:t>Recipients of the service shall have the right to lodge a complaint against providers of intermediary services alleging an infrin</w:t>
      </w:r>
      <w:r>
        <w:rPr>
          <w:lang w:val="en-IE"/>
        </w:rPr>
        <w:t xml:space="preserve">gement of this Regulation with the Digital Services Coordinator of the Member State </w:t>
      </w:r>
      <w:proofErr w:type="gramStart"/>
      <w:r>
        <w:rPr>
          <w:lang w:val="en-IE"/>
        </w:rPr>
        <w:t>where the recipient resides or is established</w:t>
      </w:r>
      <w:proofErr w:type="gramEnd"/>
      <w:r>
        <w:rPr>
          <w:lang w:val="en-IE"/>
        </w:rPr>
        <w:t>. The Digital Services Coordinator shall assess the complaint and, where appropriate, transmit it to the Digital Services Coord</w:t>
      </w:r>
      <w:r>
        <w:rPr>
          <w:lang w:val="en-IE"/>
        </w:rPr>
        <w:t xml:space="preserve">inator of establishment. Where the complaint falls under the responsibility of another competent authority in its Member State, the Digital Service Coordinator receiving the complaint shall transmit it to that authority </w:t>
      </w:r>
      <w:r>
        <w:rPr>
          <w:b/>
          <w:i/>
        </w:rPr>
        <w:t>and inform the person who lodged the</w:t>
      </w:r>
      <w:r>
        <w:rPr>
          <w:b/>
          <w:i/>
        </w:rPr>
        <w:t xml:space="preserve"> complaint thereof</w:t>
      </w:r>
      <w:r>
        <w:t xml:space="preserve">. </w:t>
      </w:r>
      <w:r>
        <w:rPr>
          <w:b/>
          <w:i/>
        </w:rPr>
        <w:t>(807; falls: 805, 806, 808)</w:t>
      </w:r>
      <w:r>
        <w:rPr>
          <w:lang w:val="en-IE"/>
        </w:rPr>
        <w:t xml:space="preserve"> </w:t>
      </w:r>
    </w:p>
    <w:p w:rsidR="00C2655A" w:rsidRDefault="00C2655A">
      <w:pPr>
        <w:rPr>
          <w:lang w:val="en-IE"/>
        </w:rPr>
      </w:pPr>
    </w:p>
    <w:p w:rsidR="00C2655A" w:rsidRDefault="00C054FA">
      <w:pPr>
        <w:pStyle w:val="ListParagraph"/>
        <w:numPr>
          <w:ilvl w:val="0"/>
          <w:numId w:val="4"/>
        </w:numPr>
        <w:rPr>
          <w:b/>
          <w:i/>
        </w:rPr>
      </w:pPr>
      <w:proofErr w:type="gramStart"/>
      <w:r>
        <w:rPr>
          <w:b/>
          <w:i/>
        </w:rPr>
        <w:t xml:space="preserve">Pursuant to paragraph 1 the Digital Services Coordinator of establishment, in cases concerning complaints transmitted by the Digital Services Coordinator of the Member State where the recipient resides or </w:t>
      </w:r>
      <w:r>
        <w:rPr>
          <w:b/>
          <w:i/>
        </w:rPr>
        <w:t>is established, should assess the matter in a timely manner and should inform the Digital Services Coordinator of the Member State where the recipient resides or is established, on how the complaint has been handled.</w:t>
      </w:r>
      <w:proofErr w:type="gramEnd"/>
      <w:r>
        <w:rPr>
          <w:b/>
          <w:i/>
        </w:rPr>
        <w:t xml:space="preserve"> (809)</w:t>
      </w:r>
    </w:p>
    <w:p w:rsidR="00C2655A" w:rsidRDefault="00C2655A">
      <w:pPr>
        <w:rPr>
          <w:lang w:val="en-IE"/>
        </w:rPr>
      </w:pPr>
    </w:p>
    <w:p w:rsidR="00C2655A" w:rsidRDefault="00C054FA">
      <w:pPr>
        <w:pStyle w:val="ListParagraph"/>
        <w:numPr>
          <w:ilvl w:val="0"/>
          <w:numId w:val="4"/>
        </w:numPr>
        <w:rPr>
          <w:b/>
          <w:i/>
        </w:rPr>
      </w:pPr>
      <w:r>
        <w:rPr>
          <w:b/>
          <w:i/>
        </w:rPr>
        <w:t xml:space="preserve"> (falls: 810, covered by Article</w:t>
      </w:r>
      <w:r>
        <w:rPr>
          <w:b/>
          <w:i/>
        </w:rPr>
        <w:t xml:space="preserve"> 41(6))</w:t>
      </w:r>
    </w:p>
    <w:p w:rsidR="00C2655A" w:rsidRDefault="00C2655A">
      <w:pPr>
        <w:rPr>
          <w:lang w:val="en-IE"/>
        </w:rPr>
      </w:pPr>
    </w:p>
    <w:p w:rsidR="00C2655A" w:rsidRDefault="00C054FA">
      <w:pPr>
        <w:pStyle w:val="ListParagraph"/>
        <w:numPr>
          <w:ilvl w:val="0"/>
          <w:numId w:val="4"/>
        </w:numPr>
        <w:rPr>
          <w:b/>
          <w:i/>
        </w:rPr>
      </w:pPr>
      <w:r>
        <w:rPr>
          <w:b/>
          <w:i/>
        </w:rPr>
        <w:t>Without prejudice to any other administrative or non-judicial remedy, each recipient shall have the right to an effective judicial remedy where the competent Digital Services Coordinator does not handle a complaint or does not inform the recipient</w:t>
      </w:r>
      <w:r>
        <w:rPr>
          <w:b/>
          <w:i/>
        </w:rPr>
        <w:t xml:space="preserve"> within three months on the progress or outcome of the complaint lodged pursuant to paragraph 1. (811)</w:t>
      </w:r>
    </w:p>
    <w:p w:rsidR="00C2655A" w:rsidRDefault="00C054FA">
      <w:pPr>
        <w:pStyle w:val="Titrearticle"/>
        <w:rPr>
          <w:lang w:val="en-IE"/>
        </w:rPr>
      </w:pPr>
      <w:r>
        <w:rPr>
          <w:lang w:val="en-IE"/>
        </w:rPr>
        <w:t>Article 44</w:t>
      </w:r>
      <w:r>
        <w:rPr>
          <w:lang w:val="en-IE"/>
        </w:rPr>
        <w:br/>
        <w:t>Activity reports</w:t>
      </w:r>
    </w:p>
    <w:p w:rsidR="00C2655A" w:rsidRDefault="00C054FA">
      <w:pPr>
        <w:pStyle w:val="ManualNumPar1"/>
      </w:pPr>
      <w:r>
        <w:t>1.</w:t>
      </w:r>
      <w:r>
        <w:tab/>
        <w:t>Digital Services Coordinators shall draw up an annual report on their activities under this Regulation. They shall make th</w:t>
      </w:r>
      <w:r>
        <w:t>e annual reports available to the public, and shall communicate them to the Commission and to the Board.</w:t>
      </w:r>
    </w:p>
    <w:p w:rsidR="00C2655A" w:rsidRDefault="00C054FA">
      <w:pPr>
        <w:pStyle w:val="ManualNumPar1"/>
      </w:pPr>
      <w:r>
        <w:t>2.</w:t>
      </w:r>
      <w:r>
        <w:tab/>
        <w:t>The annual report shall include at least the following information:</w:t>
      </w:r>
    </w:p>
    <w:p w:rsidR="00C2655A" w:rsidRDefault="00C054FA">
      <w:pPr>
        <w:pStyle w:val="Point1"/>
      </w:pPr>
      <w:r>
        <w:t>(a)</w:t>
      </w:r>
      <w:r>
        <w:tab/>
        <w:t>the number and subject matter of orders to act against illegal content and o</w:t>
      </w:r>
      <w:r>
        <w:t xml:space="preserve">rders to provide information issued in accordance with </w:t>
      </w:r>
      <w:r>
        <w:rPr>
          <w:lang w:val="en-IE"/>
        </w:rPr>
        <w:t>Articles 8 and 9 by any national judicial</w:t>
      </w:r>
      <w:r>
        <w:t xml:space="preserve"> </w:t>
      </w:r>
      <w:r>
        <w:rPr>
          <w:b/>
          <w:i/>
        </w:rPr>
        <w:t xml:space="preserve">authority, </w:t>
      </w:r>
      <w:r>
        <w:t>or</w:t>
      </w:r>
      <w:r>
        <w:rPr>
          <w:lang w:val="en-IE"/>
        </w:rPr>
        <w:t xml:space="preserve"> </w:t>
      </w:r>
      <w:r>
        <w:rPr>
          <w:b/>
          <w:lang w:val="en-IE"/>
        </w:rPr>
        <w:t xml:space="preserve">an </w:t>
      </w:r>
      <w:r>
        <w:rPr>
          <w:lang w:val="en-IE"/>
        </w:rPr>
        <w:t>administrative</w:t>
      </w:r>
      <w:r>
        <w:rPr>
          <w:b/>
          <w:lang w:val="en-IE"/>
        </w:rPr>
        <w:t xml:space="preserve"> </w:t>
      </w:r>
      <w:r>
        <w:rPr>
          <w:b/>
          <w:i/>
          <w:lang w:val="en-IE"/>
        </w:rPr>
        <w:t>authority</w:t>
      </w:r>
      <w:r>
        <w:rPr>
          <w:b/>
          <w:lang w:val="en-IE"/>
        </w:rPr>
        <w:t xml:space="preserve"> </w:t>
      </w:r>
      <w:r>
        <w:rPr>
          <w:b/>
          <w:i/>
          <w:lang w:val="en-IE"/>
        </w:rPr>
        <w:t>pursuant to Article 8 paragraph 1 or Article 9 paragraph 4b,</w:t>
      </w:r>
      <w:r>
        <w:rPr>
          <w:b/>
          <w:bCs/>
          <w:i/>
          <w:iCs/>
          <w:lang w:val="en-IE"/>
        </w:rPr>
        <w:t xml:space="preserve"> (AM 120, 812)</w:t>
      </w:r>
      <w:r>
        <w:rPr>
          <w:lang w:val="en-IE"/>
        </w:rPr>
        <w:t xml:space="preserve"> of the Member State of the Digital Service</w:t>
      </w:r>
      <w:r>
        <w:rPr>
          <w:lang w:val="en-IE"/>
        </w:rPr>
        <w:t xml:space="preserve">s Coordinator concerned; </w:t>
      </w:r>
    </w:p>
    <w:p w:rsidR="00C2655A" w:rsidRDefault="00C054FA">
      <w:pPr>
        <w:pStyle w:val="Point1"/>
      </w:pPr>
      <w:r>
        <w:t>(b)</w:t>
      </w:r>
      <w:r>
        <w:tab/>
      </w:r>
      <w:proofErr w:type="gramStart"/>
      <w:r>
        <w:t>the</w:t>
      </w:r>
      <w:proofErr w:type="gramEnd"/>
      <w:r>
        <w:t xml:space="preserve"> effects given to those orders, as communicated to the Digital Services Coordinator pursuant to Articles 8 and 9.</w:t>
      </w:r>
    </w:p>
    <w:p w:rsidR="00C2655A" w:rsidRDefault="00C054FA">
      <w:pPr>
        <w:pStyle w:val="ManualNumPar1"/>
      </w:pPr>
      <w:r>
        <w:t>3.</w:t>
      </w:r>
      <w:r>
        <w:tab/>
        <w:t xml:space="preserve">Where a Member State has designated several competent authorities pursuant to Article 38, it shall ensure </w:t>
      </w:r>
      <w:r>
        <w:t>that the Digital Services Coordinator draws up a single report covering the activities of all competent authorities and that the Digital Services Coordinator receives all relevant information and support needed to that effect from the other competent autho</w:t>
      </w:r>
      <w:r>
        <w:t xml:space="preserve">rities concerned. </w:t>
      </w:r>
    </w:p>
    <w:p w:rsidR="00C2655A" w:rsidRDefault="00C054FA">
      <w:pPr>
        <w:pStyle w:val="Titrearticle"/>
        <w:rPr>
          <w:lang w:val="en-IE"/>
        </w:rPr>
      </w:pPr>
      <w:r>
        <w:rPr>
          <w:lang w:val="en-IE"/>
        </w:rPr>
        <w:t>Article 45</w:t>
      </w:r>
      <w:r>
        <w:rPr>
          <w:lang w:val="en-IE"/>
        </w:rPr>
        <w:br/>
        <w:t>Cross-border cooperation among Digital Services Coordinators</w:t>
      </w:r>
    </w:p>
    <w:p w:rsidR="00C2655A" w:rsidRDefault="00C054FA">
      <w:pPr>
        <w:pStyle w:val="ManualNumPar1"/>
      </w:pPr>
      <w:r>
        <w:t>1.</w:t>
      </w:r>
      <w:r>
        <w:tab/>
        <w:t xml:space="preserve">Where a Digital Services Coordinator has reasons to suspect that a provider of an intermediary service, not under the jurisdiction of the Member State concerned, </w:t>
      </w:r>
      <w:r>
        <w:t xml:space="preserve">infringed this Regulation, it shall request the Digital Services Coordinator of establishment to assess the matter and take the necessary investigatory and enforcement measures to ensure compliance with this Regulation. </w:t>
      </w:r>
    </w:p>
    <w:p w:rsidR="00C2655A" w:rsidRDefault="00C054FA">
      <w:pPr>
        <w:ind w:left="850"/>
      </w:pPr>
      <w:r>
        <w:rPr>
          <w:lang w:eastAsia="en-GB"/>
        </w:rPr>
        <w:t>Where the</w:t>
      </w:r>
      <w:r>
        <w:t xml:space="preserve"> Board has reasons to susp</w:t>
      </w:r>
      <w:r>
        <w:t>ect that a provider of intermediary services infringed this Regulation in a manner involving at least three Member States, it may recommend the Digital Services Coordinator of establishment to assess the matter and take the necessary investigatory and enfo</w:t>
      </w:r>
      <w:r>
        <w:t xml:space="preserve">rcement measures to ensure compliance with this Regulation. </w:t>
      </w:r>
    </w:p>
    <w:p w:rsidR="00C2655A" w:rsidRDefault="00C054FA">
      <w:r>
        <w:rPr>
          <w:b/>
          <w:i/>
        </w:rPr>
        <w:t>(</w:t>
      </w:r>
      <w:proofErr w:type="gramStart"/>
      <w:r>
        <w:rPr>
          <w:b/>
          <w:i/>
        </w:rPr>
        <w:t>falls</w:t>
      </w:r>
      <w:proofErr w:type="gramEnd"/>
      <w:r>
        <w:rPr>
          <w:b/>
          <w:i/>
        </w:rPr>
        <w:t>: 813)</w:t>
      </w:r>
    </w:p>
    <w:p w:rsidR="00C2655A" w:rsidRDefault="00C2655A">
      <w:pPr>
        <w:ind w:left="850"/>
      </w:pPr>
    </w:p>
    <w:p w:rsidR="00C2655A" w:rsidRDefault="00C054FA">
      <w:pPr>
        <w:pStyle w:val="ManualNumPar1"/>
      </w:pPr>
      <w:r>
        <w:t>2.</w:t>
      </w:r>
      <w:r>
        <w:tab/>
        <w:t>A request or recommendation pursuant to paragraph 1 shall at least indicate:</w:t>
      </w:r>
    </w:p>
    <w:p w:rsidR="00C2655A" w:rsidRDefault="00C054FA">
      <w:pPr>
        <w:pStyle w:val="Point1"/>
      </w:pPr>
      <w:r>
        <w:t>(a)</w:t>
      </w:r>
      <w:r>
        <w:tab/>
      </w:r>
      <w:proofErr w:type="gramStart"/>
      <w:r>
        <w:t>the</w:t>
      </w:r>
      <w:proofErr w:type="gramEnd"/>
      <w:r>
        <w:t xml:space="preserve"> point of contact of the provider of the intermediary services concerned as provided for in Ar</w:t>
      </w:r>
      <w:r>
        <w:t>ticle 10;</w:t>
      </w:r>
    </w:p>
    <w:p w:rsidR="00C2655A" w:rsidRDefault="00C054FA">
      <w:pPr>
        <w:pStyle w:val="Point1"/>
      </w:pPr>
      <w:r>
        <w:t>(b)</w:t>
      </w:r>
      <w:r>
        <w:tab/>
        <w:t>a description of the relevant facts, the provisions of this Regulation concerned and the reasons why the Digital Services Coordinator that sent the request, or the Board, suspects that the provider infringed this Regulation;</w:t>
      </w:r>
    </w:p>
    <w:p w:rsidR="00C2655A" w:rsidRDefault="00C054FA">
      <w:pPr>
        <w:pStyle w:val="Point1"/>
      </w:pPr>
      <w:r>
        <w:t>(c)</w:t>
      </w:r>
      <w:r>
        <w:tab/>
      </w:r>
      <w:proofErr w:type="gramStart"/>
      <w:r>
        <w:t>any</w:t>
      </w:r>
      <w:proofErr w:type="gramEnd"/>
      <w:r>
        <w:t xml:space="preserve"> other inf</w:t>
      </w:r>
      <w:r>
        <w:t xml:space="preserve">ormation that the Digital Services Coordinator that sent the request, or the Board, considers relevant, including, where appropriate, information gathered on its own initiative or suggestions for specific investigatory or enforcement measures to be taken, </w:t>
      </w:r>
      <w:r>
        <w:t xml:space="preserve">including interim measures. </w:t>
      </w:r>
    </w:p>
    <w:p w:rsidR="00C2655A" w:rsidRDefault="00C054FA">
      <w:pPr>
        <w:pStyle w:val="Point1"/>
        <w:ind w:left="1800" w:firstLine="0"/>
      </w:pPr>
      <w:r>
        <w:rPr>
          <w:b/>
          <w:i/>
        </w:rPr>
        <w:t>(</w:t>
      </w:r>
      <w:proofErr w:type="gramStart"/>
      <w:r>
        <w:rPr>
          <w:b/>
          <w:i/>
        </w:rPr>
        <w:t>falls</w:t>
      </w:r>
      <w:proofErr w:type="gramEnd"/>
      <w:r>
        <w:rPr>
          <w:b/>
          <w:i/>
        </w:rPr>
        <w:t>: 814)</w:t>
      </w:r>
    </w:p>
    <w:p w:rsidR="00C2655A" w:rsidRDefault="00C054FA">
      <w:pPr>
        <w:pStyle w:val="ManualNumPar1"/>
      </w:pPr>
      <w:r>
        <w:t>3.</w:t>
      </w:r>
      <w:r>
        <w:tab/>
        <w:t>The Digital Services Coordinator of establishment shall take into utmost account the request or recommendation pursuant to paragraph 1. Where it considers that it has insufficient information to act upon the req</w:t>
      </w:r>
      <w:r>
        <w:t xml:space="preserve">uest or recommendation and has reasons to consider that the Digital Services Coordinator that sent the request, or the Board, could provide additional information, it may request such information. The </w:t>
      </w:r>
      <w:proofErr w:type="gramStart"/>
      <w:r>
        <w:t>time period</w:t>
      </w:r>
      <w:proofErr w:type="gramEnd"/>
      <w:r>
        <w:t xml:space="preserve"> laid down in paragraph 4 shall be suspended</w:t>
      </w:r>
      <w:r>
        <w:t xml:space="preserve"> until that additional information is provided.</w:t>
      </w:r>
    </w:p>
    <w:p w:rsidR="00C2655A" w:rsidRDefault="00C054FA">
      <w:pPr>
        <w:pStyle w:val="ManualNumPar1"/>
      </w:pPr>
      <w:proofErr w:type="gramStart"/>
      <w:r>
        <w:t>4.</w:t>
      </w:r>
      <w:r>
        <w:tab/>
      </w:r>
      <w:r>
        <w:t>The Digital Services Coordinator of establishment shall, without undue delay and in any event not later than two months following receipt of the request or recommendation, communicate to the Digital Services Coordinator that sent the request, or the Board,</w:t>
      </w:r>
      <w:r>
        <w:t xml:space="preserve"> its assessment of the suspected infringement, or that of any other competent authority pursuant to national law where relevant, and an explanation of any investigatory or enforcement measures taken or envisaged in relation thereto to ensure compliance wit</w:t>
      </w:r>
      <w:r>
        <w:t>h this Regulation.</w:t>
      </w:r>
      <w:proofErr w:type="gramEnd"/>
      <w:r>
        <w:t xml:space="preserve"> </w:t>
      </w:r>
    </w:p>
    <w:p w:rsidR="00C2655A" w:rsidRDefault="00C054FA">
      <w:pPr>
        <w:pStyle w:val="ManualNumPar1"/>
      </w:pPr>
      <w:r>
        <w:t>5.</w:t>
      </w:r>
      <w:r>
        <w:tab/>
        <w:t xml:space="preserve">Where the Digital Services Coordinator that sent the request, or, where appropriate, the </w:t>
      </w:r>
      <w:proofErr w:type="gramStart"/>
      <w:r>
        <w:t>Board,</w:t>
      </w:r>
      <w:proofErr w:type="gramEnd"/>
      <w:r>
        <w:t xml:space="preserve"> did not receive a reply within the time period laid down in paragraph 4 or where it does not agree with the assessment of the Digital Ser</w:t>
      </w:r>
      <w:r>
        <w:t>vices Coordinator of establishment, it may refer the matter to the Commission, providing all relevant information. That information shall include at least the request or recommendation sent to the Digital Services Coordinator of establishment, any addition</w:t>
      </w:r>
      <w:r>
        <w:t xml:space="preserve">al information provided pursuant to paragraph 3 and the communication referred to in paragraph 4. </w:t>
      </w:r>
      <w:r>
        <w:rPr>
          <w:b/>
          <w:i/>
        </w:rPr>
        <w:t>(</w:t>
      </w:r>
      <w:proofErr w:type="gramStart"/>
      <w:r>
        <w:rPr>
          <w:b/>
          <w:i/>
        </w:rPr>
        <w:t>voted</w:t>
      </w:r>
      <w:proofErr w:type="gramEnd"/>
      <w:r>
        <w:rPr>
          <w:b/>
          <w:i/>
        </w:rPr>
        <w:t xml:space="preserve"> </w:t>
      </w:r>
      <w:proofErr w:type="spellStart"/>
      <w:r>
        <w:rPr>
          <w:b/>
          <w:i/>
        </w:rPr>
        <w:t>en</w:t>
      </w:r>
      <w:proofErr w:type="spellEnd"/>
      <w:r>
        <w:rPr>
          <w:b/>
          <w:i/>
        </w:rPr>
        <w:t xml:space="preserve"> bloc: 815)</w:t>
      </w:r>
      <w:r>
        <w:t xml:space="preserve"> </w:t>
      </w:r>
    </w:p>
    <w:p w:rsidR="00C2655A" w:rsidRDefault="00C054FA">
      <w:pPr>
        <w:pStyle w:val="ManualNumPar1"/>
      </w:pPr>
      <w:r>
        <w:t>6.</w:t>
      </w:r>
      <w:r>
        <w:tab/>
        <w:t>The Commission shall assess the matter within three months following the referral of the matter pursuant to paragraph 5, after having</w:t>
      </w:r>
      <w:r>
        <w:t xml:space="preserve"> consulted the Digital Services Coordinator of establishment and, unless it referred the matter itself, the Board. </w:t>
      </w:r>
      <w:r>
        <w:rPr>
          <w:b/>
          <w:i/>
        </w:rPr>
        <w:t>(</w:t>
      </w:r>
      <w:proofErr w:type="gramStart"/>
      <w:r>
        <w:rPr>
          <w:b/>
          <w:i/>
        </w:rPr>
        <w:t>voted</w:t>
      </w:r>
      <w:proofErr w:type="gramEnd"/>
      <w:r>
        <w:rPr>
          <w:b/>
          <w:i/>
        </w:rPr>
        <w:t xml:space="preserve"> </w:t>
      </w:r>
      <w:proofErr w:type="spellStart"/>
      <w:r>
        <w:rPr>
          <w:b/>
          <w:i/>
        </w:rPr>
        <w:t>en</w:t>
      </w:r>
      <w:proofErr w:type="spellEnd"/>
      <w:r>
        <w:rPr>
          <w:b/>
          <w:i/>
        </w:rPr>
        <w:t xml:space="preserve"> bloc: 816)</w:t>
      </w:r>
    </w:p>
    <w:p w:rsidR="00C2655A" w:rsidRDefault="00C054FA">
      <w:pPr>
        <w:pStyle w:val="ManualNumPar1"/>
        <w:rPr>
          <w:b/>
          <w:i/>
        </w:rPr>
      </w:pPr>
      <w:proofErr w:type="gramStart"/>
      <w:r>
        <w:t>7.</w:t>
      </w:r>
      <w:r>
        <w:tab/>
        <w:t>Where, pursuant to paragraph 6, the Commission concludes that the assessment or the investigatory or enforcement meas</w:t>
      </w:r>
      <w:r>
        <w:t>ures taken or envisaged pursuant to paragraph 4 are incompatible with this Regulation, it shall request the Digital Service Coordinator of establishment to further assess the matter and take the necessary investigatory or enforcement measures to ensure com</w:t>
      </w:r>
      <w:r>
        <w:t>pliance with this Regulation, and to inform it about those measures taken within two months from that request.</w:t>
      </w:r>
      <w:proofErr w:type="gramEnd"/>
      <w:r>
        <w:t xml:space="preserve"> </w:t>
      </w:r>
      <w:r>
        <w:rPr>
          <w:b/>
          <w:i/>
        </w:rPr>
        <w:t xml:space="preserve">This information </w:t>
      </w:r>
      <w:proofErr w:type="gramStart"/>
      <w:r>
        <w:rPr>
          <w:b/>
          <w:i/>
        </w:rPr>
        <w:t>shall be also transmitted</w:t>
      </w:r>
      <w:proofErr w:type="gramEnd"/>
      <w:r>
        <w:rPr>
          <w:b/>
          <w:i/>
        </w:rPr>
        <w:t xml:space="preserve"> to the Digital Services Coordinator or the Board that initiated the proceedings pursuant to paragraph </w:t>
      </w:r>
      <w:r>
        <w:rPr>
          <w:b/>
          <w:i/>
        </w:rPr>
        <w:t xml:space="preserve">1. (818; voted </w:t>
      </w:r>
      <w:proofErr w:type="spellStart"/>
      <w:r>
        <w:rPr>
          <w:b/>
          <w:i/>
        </w:rPr>
        <w:t>en</w:t>
      </w:r>
      <w:proofErr w:type="spellEnd"/>
      <w:r>
        <w:rPr>
          <w:b/>
          <w:i/>
        </w:rPr>
        <w:t xml:space="preserve"> bloc: 817)</w:t>
      </w:r>
    </w:p>
    <w:p w:rsidR="00C2655A" w:rsidRDefault="00C054FA">
      <w:pPr>
        <w:ind w:left="851" w:hanging="851"/>
      </w:pPr>
      <w:r>
        <w:t xml:space="preserve">8. </w:t>
      </w:r>
      <w:r>
        <w:tab/>
      </w:r>
      <w:r>
        <w:rPr>
          <w:b/>
          <w:i/>
        </w:rPr>
        <w:t>Within two months of receiving the information pursuant to paragraph 7, the Commission shall conclude whether the assessment or the investigatory or enforcement measures taken pursuant to the same paragraph 7 are incompatib</w:t>
      </w:r>
      <w:r>
        <w:rPr>
          <w:b/>
          <w:i/>
        </w:rPr>
        <w:t xml:space="preserve">le with this Regulation. Where the Commission concludes that the assessment or the investigatory or enforcement measures taken pursuant to paragraph 7 are incompatible with this Regulation, it </w:t>
      </w:r>
      <w:r>
        <w:rPr>
          <w:rFonts w:eastAsia="Calibri"/>
          <w:b/>
          <w:i/>
          <w:color w:val="000000"/>
          <w:lang w:eastAsia="zh-CN"/>
        </w:rPr>
        <w:t>shall</w:t>
      </w:r>
      <w:r>
        <w:rPr>
          <w:b/>
          <w:i/>
        </w:rPr>
        <w:t xml:space="preserve"> take a final decision on this matter by means of an imple</w:t>
      </w:r>
      <w:r>
        <w:rPr>
          <w:b/>
          <w:i/>
        </w:rPr>
        <w:t xml:space="preserve">menting act. That implementing act </w:t>
      </w:r>
      <w:proofErr w:type="gramStart"/>
      <w:r>
        <w:rPr>
          <w:b/>
          <w:i/>
        </w:rPr>
        <w:t>shall be adopted</w:t>
      </w:r>
      <w:proofErr w:type="gramEnd"/>
      <w:r>
        <w:rPr>
          <w:b/>
          <w:i/>
        </w:rPr>
        <w:t xml:space="preserve"> in accordance with the examination procedure referred to in Article 70(3) of this Regulation. (819, language suggested by LS)</w:t>
      </w:r>
    </w:p>
    <w:p w:rsidR="00C2655A" w:rsidRDefault="00C2655A"/>
    <w:p w:rsidR="00C2655A" w:rsidRDefault="00C054FA">
      <w:pPr>
        <w:pStyle w:val="Titrearticle"/>
      </w:pPr>
      <w:r>
        <w:t>Article 46</w:t>
      </w:r>
      <w:r>
        <w:rPr>
          <w:lang w:val="en-IE"/>
        </w:rPr>
        <w:br/>
      </w:r>
      <w:r>
        <w:t>Joint investigations and requests for Commission intervention</w:t>
      </w:r>
    </w:p>
    <w:p w:rsidR="00C2655A" w:rsidRDefault="00C054FA">
      <w:pPr>
        <w:pStyle w:val="ManualNumPar1"/>
      </w:pPr>
      <w:r>
        <w:t>1.</w:t>
      </w:r>
      <w:r>
        <w:tab/>
      </w:r>
      <w:r>
        <w:t>Digital Services Coordinators may participate in joint investigations, which may be coordinated with the support of the Board, with regard to matters covered by this Regulation, concerning providers of intermediary services operating in several Member Stat</w:t>
      </w:r>
      <w:r>
        <w:t>es.</w:t>
      </w:r>
    </w:p>
    <w:p w:rsidR="00C2655A" w:rsidRDefault="00C054FA">
      <w:pPr>
        <w:ind w:left="850"/>
      </w:pPr>
      <w:r>
        <w:t>Such joint investigations are without prejudice to the tasks and powers of the participating Digital Coordinators and the requirements applicable to the performance of those tasks and exercise of those powers provided in this Regulation. The participat</w:t>
      </w:r>
      <w:r>
        <w:t>ing Digital Services Coordinators shall make the results of the joint investigations available to other Digital Services Coordinators, the Commission and the Board through the system provided for in Article 67 for the fulfilment of their respective tasks u</w:t>
      </w:r>
      <w:r>
        <w:t xml:space="preserve">nder this Regulation. </w:t>
      </w:r>
    </w:p>
    <w:p w:rsidR="00C2655A" w:rsidRDefault="00C054FA">
      <w:pPr>
        <w:pStyle w:val="ManualNumPar1"/>
      </w:pPr>
      <w:r>
        <w:t>2.</w:t>
      </w:r>
      <w:r>
        <w:tab/>
        <w:t>Where a Digital Services Coordinator of establishment has reasons to suspect that a very large online platform infringed this Regulation, it may request the Commission to take the necessary investigatory and enforcement measures t</w:t>
      </w:r>
      <w:r>
        <w:t xml:space="preserve">o ensure compliance with this Regulation in accordance with Section 3. Such a request shall contain all information listed in Article 45(2) and set out the reasons for requesting the Commission to intervene.  </w:t>
      </w:r>
      <w:r>
        <w:rPr>
          <w:b/>
          <w:i/>
        </w:rPr>
        <w:t>(</w:t>
      </w:r>
      <w:proofErr w:type="gramStart"/>
      <w:r>
        <w:rPr>
          <w:b/>
          <w:i/>
        </w:rPr>
        <w:t>voted</w:t>
      </w:r>
      <w:proofErr w:type="gramEnd"/>
      <w:r>
        <w:rPr>
          <w:b/>
          <w:i/>
        </w:rPr>
        <w:t xml:space="preserve"> </w:t>
      </w:r>
      <w:proofErr w:type="spellStart"/>
      <w:r>
        <w:rPr>
          <w:b/>
          <w:i/>
        </w:rPr>
        <w:t>en</w:t>
      </w:r>
      <w:proofErr w:type="spellEnd"/>
      <w:r>
        <w:rPr>
          <w:b/>
          <w:i/>
        </w:rPr>
        <w:t xml:space="preserve"> bloc: 820, 821)</w:t>
      </w:r>
    </w:p>
    <w:p w:rsidR="00C2655A" w:rsidRDefault="00C054FA">
      <w:pPr>
        <w:pStyle w:val="SectionTitle"/>
      </w:pPr>
      <w:r>
        <w:t xml:space="preserve">Section </w:t>
      </w:r>
      <w:proofErr w:type="gramStart"/>
      <w:r>
        <w:t>2</w:t>
      </w:r>
      <w:proofErr w:type="gramEnd"/>
      <w:r>
        <w:rPr>
          <w:lang w:val="en-IE"/>
        </w:rPr>
        <w:br/>
      </w:r>
      <w:r>
        <w:t>European Bo</w:t>
      </w:r>
      <w:r>
        <w:t>ard for Digital Services</w:t>
      </w:r>
    </w:p>
    <w:p w:rsidR="00C2655A" w:rsidRDefault="00C054FA">
      <w:pPr>
        <w:pStyle w:val="Titrearticle"/>
      </w:pPr>
      <w:r>
        <w:t>Article 47</w:t>
      </w:r>
      <w:r>
        <w:rPr>
          <w:lang w:val="en-IE"/>
        </w:rPr>
        <w:br/>
      </w:r>
      <w:r>
        <w:t>European Board for Digital Services</w:t>
      </w:r>
    </w:p>
    <w:p w:rsidR="00C2655A" w:rsidRDefault="00C054FA">
      <w:pPr>
        <w:pStyle w:val="ManualNumPar1"/>
        <w:numPr>
          <w:ilvl w:val="0"/>
          <w:numId w:val="3"/>
        </w:numPr>
      </w:pPr>
      <w:r>
        <w:t>An independent advisory group of Digital Services Coordinators on the supervision of providers of intermediary services named ‘European Board for Digital Services’ (the ‘Board’) is est</w:t>
      </w:r>
      <w:r>
        <w:t xml:space="preserve">ablished. </w:t>
      </w:r>
      <w:r>
        <w:rPr>
          <w:b/>
          <w:i/>
        </w:rPr>
        <w:t xml:space="preserve">(voted </w:t>
      </w:r>
      <w:proofErr w:type="spellStart"/>
      <w:r>
        <w:rPr>
          <w:b/>
          <w:i/>
        </w:rPr>
        <w:t>en</w:t>
      </w:r>
      <w:proofErr w:type="spellEnd"/>
      <w:r>
        <w:rPr>
          <w:b/>
          <w:i/>
        </w:rPr>
        <w:t xml:space="preserve"> bloc: 822)</w:t>
      </w:r>
    </w:p>
    <w:p w:rsidR="00C2655A" w:rsidRDefault="00C054FA">
      <w:pPr>
        <w:pStyle w:val="NormalWeb"/>
        <w:spacing w:after="119" w:line="240" w:lineRule="auto"/>
        <w:rPr>
          <w:lang w:val="en-GB"/>
        </w:rPr>
      </w:pPr>
      <w:r>
        <w:rPr>
          <w:b/>
          <w:i/>
          <w:lang w:val="en-GB"/>
        </w:rPr>
        <w:t xml:space="preserve"> </w:t>
      </w:r>
      <w:r>
        <w:rPr>
          <w:b/>
          <w:bCs/>
          <w:i/>
          <w:iCs/>
          <w:lang w:val="en-GB"/>
        </w:rPr>
        <w:t>(</w:t>
      </w:r>
      <w:proofErr w:type="gramStart"/>
      <w:r>
        <w:rPr>
          <w:b/>
          <w:bCs/>
          <w:i/>
          <w:iCs/>
          <w:lang w:val="en-GB"/>
        </w:rPr>
        <w:t>voted</w:t>
      </w:r>
      <w:proofErr w:type="gramEnd"/>
      <w:r>
        <w:rPr>
          <w:b/>
          <w:bCs/>
          <w:i/>
          <w:iCs/>
          <w:lang w:val="en-GB"/>
        </w:rPr>
        <w:t xml:space="preserve"> </w:t>
      </w:r>
      <w:proofErr w:type="spellStart"/>
      <w:r>
        <w:rPr>
          <w:b/>
          <w:bCs/>
          <w:i/>
          <w:iCs/>
          <w:lang w:val="en-GB"/>
        </w:rPr>
        <w:t>en</w:t>
      </w:r>
      <w:proofErr w:type="spellEnd"/>
      <w:r>
        <w:rPr>
          <w:b/>
          <w:bCs/>
          <w:i/>
          <w:iCs/>
          <w:lang w:val="en-GB"/>
        </w:rPr>
        <w:t xml:space="preserve"> bloc 823)</w:t>
      </w:r>
    </w:p>
    <w:p w:rsidR="00C2655A" w:rsidRDefault="00C054FA">
      <w:pPr>
        <w:pStyle w:val="NormalWeb"/>
        <w:spacing w:after="119" w:line="240" w:lineRule="auto"/>
        <w:rPr>
          <w:lang w:val="en-GB"/>
        </w:rPr>
      </w:pPr>
      <w:r>
        <w:rPr>
          <w:b/>
          <w:i/>
          <w:lang w:val="en-GB"/>
        </w:rPr>
        <w:t xml:space="preserve"> (</w:t>
      </w:r>
      <w:proofErr w:type="gramStart"/>
      <w:r>
        <w:rPr>
          <w:b/>
          <w:i/>
          <w:lang w:val="en-GB"/>
        </w:rPr>
        <w:t>voted</w:t>
      </w:r>
      <w:proofErr w:type="gramEnd"/>
      <w:r>
        <w:rPr>
          <w:b/>
          <w:i/>
          <w:lang w:val="en-GB"/>
        </w:rPr>
        <w:t xml:space="preserve"> </w:t>
      </w:r>
      <w:proofErr w:type="spellStart"/>
      <w:r>
        <w:rPr>
          <w:b/>
          <w:i/>
          <w:lang w:val="en-GB"/>
        </w:rPr>
        <w:t>en</w:t>
      </w:r>
      <w:proofErr w:type="spellEnd"/>
      <w:r>
        <w:rPr>
          <w:b/>
          <w:i/>
          <w:lang w:val="en-GB"/>
        </w:rPr>
        <w:t xml:space="preserve"> bloc 824)</w:t>
      </w:r>
    </w:p>
    <w:p w:rsidR="00C2655A" w:rsidRDefault="00C054FA">
      <w:pPr>
        <w:pStyle w:val="ManualNumPar1"/>
      </w:pPr>
      <w:r>
        <w:t>2.</w:t>
      </w:r>
      <w:r>
        <w:tab/>
        <w:t xml:space="preserve">The Board shall advise the Digital Services Coordinators and the Commission in accordance with this Regulation to achieve the following objectives: </w:t>
      </w:r>
      <w:r>
        <w:rPr>
          <w:b/>
          <w:i/>
        </w:rPr>
        <w:t xml:space="preserve">(voted </w:t>
      </w:r>
      <w:proofErr w:type="spellStart"/>
      <w:r>
        <w:rPr>
          <w:b/>
          <w:i/>
        </w:rPr>
        <w:t>en</w:t>
      </w:r>
      <w:proofErr w:type="spellEnd"/>
      <w:r>
        <w:rPr>
          <w:b/>
          <w:i/>
        </w:rPr>
        <w:t xml:space="preserve"> bloc: 825) </w:t>
      </w:r>
    </w:p>
    <w:p w:rsidR="00C2655A" w:rsidRDefault="00C054FA">
      <w:pPr>
        <w:pStyle w:val="Point1"/>
      </w:pPr>
      <w:r>
        <w:t>(a)</w:t>
      </w:r>
      <w:r>
        <w:tab/>
      </w:r>
      <w:r>
        <w:rPr>
          <w:lang w:val="en-IE"/>
        </w:rPr>
        <w:t>Contri</w:t>
      </w:r>
      <w:r>
        <w:rPr>
          <w:lang w:val="en-IE"/>
        </w:rPr>
        <w:t xml:space="preserve">buting to </w:t>
      </w:r>
      <w:r>
        <w:rPr>
          <w:b/>
          <w:i/>
          <w:lang w:val="en-IE"/>
        </w:rPr>
        <w:t xml:space="preserve"> </w:t>
      </w:r>
      <w:r>
        <w:rPr>
          <w:lang w:val="en-IE"/>
        </w:rPr>
        <w:t xml:space="preserve">the consistent application of this Regulation </w:t>
      </w:r>
      <w:r>
        <w:rPr>
          <w:b/>
          <w:i/>
          <w:lang w:val="en-IE"/>
        </w:rPr>
        <w:t xml:space="preserve">across the Union (first part 826) </w:t>
      </w:r>
      <w:r>
        <w:rPr>
          <w:lang w:val="en-IE"/>
        </w:rPr>
        <w:t xml:space="preserve">and effective cooperation of the Digital Services Coordinators and the Commission with regard to matters covered by this Regulation; </w:t>
      </w:r>
      <w:r>
        <w:rPr>
          <w:b/>
          <w:i/>
          <w:lang w:val="en-IE"/>
        </w:rPr>
        <w:t xml:space="preserve">(voted </w:t>
      </w:r>
      <w:proofErr w:type="spellStart"/>
      <w:r>
        <w:rPr>
          <w:b/>
          <w:i/>
          <w:lang w:val="en-IE"/>
        </w:rPr>
        <w:t>en</w:t>
      </w:r>
      <w:proofErr w:type="spellEnd"/>
      <w:r>
        <w:rPr>
          <w:b/>
          <w:i/>
          <w:lang w:val="en-IE"/>
        </w:rPr>
        <w:t xml:space="preserve"> bloc: second part 826)</w:t>
      </w:r>
      <w:r>
        <w:rPr>
          <w:lang w:val="en-IE"/>
        </w:rPr>
        <w:t xml:space="preserve"> </w:t>
      </w:r>
    </w:p>
    <w:p w:rsidR="00C2655A" w:rsidRDefault="00C054FA">
      <w:pPr>
        <w:pStyle w:val="Point1"/>
      </w:pPr>
      <w:r>
        <w:t>(b)</w:t>
      </w:r>
      <w:r>
        <w:tab/>
      </w:r>
      <w:r>
        <w:rPr>
          <w:lang w:val="en-IE"/>
        </w:rPr>
        <w:t xml:space="preserve">coordinating and contributing to guidance and analysis of the Commission </w:t>
      </w:r>
      <w:r>
        <w:rPr>
          <w:b/>
          <w:i/>
          <w:lang w:val="en-IE"/>
        </w:rPr>
        <w:t xml:space="preserve">(voted </w:t>
      </w:r>
      <w:proofErr w:type="spellStart"/>
      <w:r>
        <w:rPr>
          <w:b/>
          <w:i/>
          <w:lang w:val="en-IE"/>
        </w:rPr>
        <w:t>en</w:t>
      </w:r>
      <w:proofErr w:type="spellEnd"/>
      <w:r>
        <w:rPr>
          <w:b/>
          <w:i/>
          <w:lang w:val="en-IE"/>
        </w:rPr>
        <w:t xml:space="preserve"> bloc: 827) </w:t>
      </w:r>
      <w:r>
        <w:rPr>
          <w:lang w:val="en-IE"/>
        </w:rPr>
        <w:t>and Digital Services Coordinators and other competent authorities on emerging issues across the internal market with regard to matters covered by this Regul</w:t>
      </w:r>
      <w:r>
        <w:rPr>
          <w:lang w:val="en-IE"/>
        </w:rPr>
        <w:t>ation;</w:t>
      </w:r>
    </w:p>
    <w:p w:rsidR="00C2655A" w:rsidRDefault="00C054FA">
      <w:pPr>
        <w:pStyle w:val="Point1"/>
      </w:pPr>
      <w:r>
        <w:t>(c)</w:t>
      </w:r>
      <w:r>
        <w:tab/>
      </w:r>
      <w:proofErr w:type="gramStart"/>
      <w:r>
        <w:rPr>
          <w:lang w:val="en-IE"/>
        </w:rPr>
        <w:t>assisting</w:t>
      </w:r>
      <w:proofErr w:type="gramEnd"/>
      <w:r>
        <w:rPr>
          <w:lang w:val="en-IE"/>
        </w:rPr>
        <w:t xml:space="preserve"> the Digital Services Coordinators and the Commission in the supervision of very large online platforms. </w:t>
      </w:r>
      <w:r>
        <w:rPr>
          <w:b/>
          <w:i/>
          <w:lang w:val="en-IE"/>
        </w:rPr>
        <w:t>(</w:t>
      </w:r>
      <w:proofErr w:type="gramStart"/>
      <w:r>
        <w:rPr>
          <w:b/>
          <w:i/>
          <w:lang w:val="en-IE"/>
        </w:rPr>
        <w:t>voted</w:t>
      </w:r>
      <w:proofErr w:type="gramEnd"/>
      <w:r>
        <w:rPr>
          <w:b/>
          <w:i/>
          <w:lang w:val="en-IE"/>
        </w:rPr>
        <w:t xml:space="preserve"> </w:t>
      </w:r>
      <w:proofErr w:type="spellStart"/>
      <w:r>
        <w:rPr>
          <w:b/>
          <w:i/>
          <w:lang w:val="en-IE"/>
        </w:rPr>
        <w:t>en</w:t>
      </w:r>
      <w:proofErr w:type="spellEnd"/>
      <w:r>
        <w:rPr>
          <w:b/>
          <w:i/>
          <w:lang w:val="en-IE"/>
        </w:rPr>
        <w:t xml:space="preserve"> bloc: 828)</w:t>
      </w:r>
      <w:r>
        <w:rPr>
          <w:lang w:val="en-IE"/>
        </w:rPr>
        <w:t xml:space="preserve"> </w:t>
      </w:r>
    </w:p>
    <w:p w:rsidR="00C2655A" w:rsidRDefault="00C054FA">
      <w:pPr>
        <w:pStyle w:val="Titrearticle"/>
      </w:pPr>
      <w:r>
        <w:t>Article</w:t>
      </w:r>
      <w:r>
        <w:rPr>
          <w:b/>
        </w:rPr>
        <w:t xml:space="preserve"> </w:t>
      </w:r>
      <w:r>
        <w:rPr>
          <w:lang w:val="en-IE"/>
        </w:rPr>
        <w:t>48</w:t>
      </w:r>
      <w:r>
        <w:rPr>
          <w:lang w:val="en-IE"/>
        </w:rPr>
        <w:br/>
        <w:t>Structure of the Board</w:t>
      </w:r>
      <w:r>
        <w:t xml:space="preserve"> </w:t>
      </w:r>
    </w:p>
    <w:p w:rsidR="00C2655A" w:rsidRDefault="00C054FA">
      <w:pPr>
        <w:pStyle w:val="ManualNumPar1"/>
      </w:pPr>
      <w:r>
        <w:t>1.</w:t>
      </w:r>
      <w:r>
        <w:tab/>
        <w:t xml:space="preserve">The Board shall be composed of the Digital Services Coordinators, who </w:t>
      </w:r>
      <w:proofErr w:type="gramStart"/>
      <w:r>
        <w:t>s</w:t>
      </w:r>
      <w:r>
        <w:t>hall be represented</w:t>
      </w:r>
      <w:proofErr w:type="gramEnd"/>
      <w:r>
        <w:t xml:space="preserve"> by high-level officials. Where provided for by national law, other competent authorities entrusted with specific operational responsibilities for the application and enforcement of this Regulation alongside the Digital Services Coordina</w:t>
      </w:r>
      <w:r>
        <w:t xml:space="preserve">tor shall participate in the Board. Other national authorities </w:t>
      </w:r>
      <w:proofErr w:type="gramStart"/>
      <w:r>
        <w:t>may be invited</w:t>
      </w:r>
      <w:proofErr w:type="gramEnd"/>
      <w:r>
        <w:t xml:space="preserve"> to the meetings, where the issues discussed are of relevance for them. </w:t>
      </w:r>
    </w:p>
    <w:p w:rsidR="00C2655A" w:rsidRDefault="00C054FA">
      <w:pPr>
        <w:pStyle w:val="ManualNumPar1"/>
      </w:pPr>
      <w:r>
        <w:t>2.</w:t>
      </w:r>
      <w:r>
        <w:tab/>
        <w:t xml:space="preserve">Each Member State shall have one vote. The Commission shall not have voting rights. </w:t>
      </w:r>
    </w:p>
    <w:p w:rsidR="00C2655A" w:rsidRDefault="00C054FA">
      <w:pPr>
        <w:ind w:left="850"/>
      </w:pPr>
      <w:r>
        <w:t>The Board shall ad</w:t>
      </w:r>
      <w:r>
        <w:t xml:space="preserve">opt its acts by simple majority. </w:t>
      </w:r>
    </w:p>
    <w:p w:rsidR="00C2655A" w:rsidRDefault="00C054FA">
      <w:pPr>
        <w:pStyle w:val="ManualNumPar1"/>
      </w:pPr>
      <w:proofErr w:type="gramStart"/>
      <w:r>
        <w:t>3.</w:t>
      </w:r>
      <w:r>
        <w:tab/>
        <w:t>The Board shall be chaired by the Commission</w:t>
      </w:r>
      <w:proofErr w:type="gramEnd"/>
      <w:r>
        <w:t>. The Commission</w:t>
      </w:r>
      <w:r>
        <w:rPr>
          <w:b/>
          <w:i/>
        </w:rPr>
        <w:t xml:space="preserve"> </w:t>
      </w:r>
      <w:r>
        <w:t xml:space="preserve">shall convene the meetings and prepare the agenda in accordance the tasks of the Board pursuant to this Regulation and with its rules of procedure.  </w:t>
      </w:r>
      <w:r>
        <w:rPr>
          <w:b/>
          <w:i/>
        </w:rPr>
        <w:t>(</w:t>
      </w:r>
      <w:proofErr w:type="gramStart"/>
      <w:r>
        <w:rPr>
          <w:b/>
          <w:i/>
        </w:rPr>
        <w:t>voted</w:t>
      </w:r>
      <w:proofErr w:type="gramEnd"/>
      <w:r>
        <w:rPr>
          <w:b/>
          <w:i/>
        </w:rPr>
        <w:t xml:space="preserve"> </w:t>
      </w:r>
      <w:proofErr w:type="spellStart"/>
      <w:r>
        <w:rPr>
          <w:b/>
          <w:i/>
        </w:rPr>
        <w:t>en</w:t>
      </w:r>
      <w:proofErr w:type="spellEnd"/>
      <w:r>
        <w:rPr>
          <w:b/>
          <w:i/>
        </w:rPr>
        <w:t xml:space="preserve"> bloc: 829, 830, 831)</w:t>
      </w:r>
    </w:p>
    <w:p w:rsidR="00C2655A" w:rsidRDefault="00C054FA">
      <w:pPr>
        <w:pStyle w:val="ManualNumPar1"/>
      </w:pPr>
      <w:r>
        <w:t>4.</w:t>
      </w:r>
      <w:r>
        <w:tab/>
        <w:t>The Commission shall provide administrative and analytical support for the activities of the Board pursuant to this Regulation.</w:t>
      </w:r>
    </w:p>
    <w:p w:rsidR="00C2655A" w:rsidRDefault="00C054FA">
      <w:pPr>
        <w:pStyle w:val="ManualNumPar1"/>
      </w:pPr>
      <w:r>
        <w:t>5.</w:t>
      </w:r>
      <w:r>
        <w:tab/>
        <w:t xml:space="preserve">The Board may invite experts and observers to attend its meetings, and </w:t>
      </w:r>
      <w:r>
        <w:rPr>
          <w:b/>
          <w:strike/>
        </w:rPr>
        <w:t>may</w:t>
      </w:r>
      <w:r>
        <w:t xml:space="preserve"> </w:t>
      </w:r>
      <w:r>
        <w:rPr>
          <w:b/>
          <w:i/>
        </w:rPr>
        <w:t xml:space="preserve">shall (832) </w:t>
      </w:r>
      <w:r>
        <w:t xml:space="preserve">cooperate </w:t>
      </w:r>
      <w:r>
        <w:t>with other Union bodies, offices, agencies and advisory groups, as well as external experts as appropriate. The Board shall make the results of this cooperation publicly available.</w:t>
      </w:r>
    </w:p>
    <w:p w:rsidR="00C2655A" w:rsidRDefault="00C054FA">
      <w:pPr>
        <w:pStyle w:val="ManualNumPar1"/>
      </w:pPr>
      <w:r>
        <w:t>6.</w:t>
      </w:r>
      <w:r>
        <w:tab/>
        <w:t>The Board shall adopt its rules of procedure</w:t>
      </w:r>
      <w:r>
        <w:rPr>
          <w:b/>
          <w:i/>
          <w:strike/>
        </w:rPr>
        <w:t>, following the consent of t</w:t>
      </w:r>
      <w:r>
        <w:rPr>
          <w:b/>
          <w:i/>
          <w:strike/>
        </w:rPr>
        <w:t>he Commission</w:t>
      </w:r>
      <w:r>
        <w:t xml:space="preserve"> </w:t>
      </w:r>
      <w:r>
        <w:rPr>
          <w:b/>
          <w:i/>
        </w:rPr>
        <w:t xml:space="preserve">by a two-thirds majority of its </w:t>
      </w:r>
      <w:proofErr w:type="gramStart"/>
      <w:r>
        <w:rPr>
          <w:b/>
          <w:i/>
        </w:rPr>
        <w:t>members  (</w:t>
      </w:r>
      <w:proofErr w:type="gramEnd"/>
      <w:r>
        <w:rPr>
          <w:b/>
          <w:i/>
        </w:rPr>
        <w:t>833, 834)</w:t>
      </w:r>
      <w:r>
        <w:t>.</w:t>
      </w:r>
    </w:p>
    <w:p w:rsidR="00C2655A" w:rsidRDefault="00C054FA">
      <w:pPr>
        <w:pStyle w:val="Titrearticle"/>
      </w:pPr>
      <w:r>
        <w:t>Article 49</w:t>
      </w:r>
      <w:r>
        <w:rPr>
          <w:lang w:val="en-IE"/>
        </w:rPr>
        <w:br/>
      </w:r>
      <w:r>
        <w:t>Tasks of the Board</w:t>
      </w:r>
    </w:p>
    <w:p w:rsidR="00C2655A" w:rsidRDefault="00C054FA">
      <w:pPr>
        <w:pStyle w:val="ManualNumPar1"/>
      </w:pPr>
      <w:r>
        <w:t>1.</w:t>
      </w:r>
      <w:r>
        <w:tab/>
        <w:t>Where necessary to meet the objectives set out in Article 47(2), the Board shall in particular:</w:t>
      </w:r>
    </w:p>
    <w:p w:rsidR="00C2655A" w:rsidRDefault="00C054FA">
      <w:pPr>
        <w:pStyle w:val="Point1"/>
      </w:pPr>
      <w:r>
        <w:t>(a)</w:t>
      </w:r>
      <w:r>
        <w:tab/>
      </w:r>
      <w:proofErr w:type="gramStart"/>
      <w:r>
        <w:rPr>
          <w:lang w:val="en-IE"/>
        </w:rPr>
        <w:t>support</w:t>
      </w:r>
      <w:proofErr w:type="gramEnd"/>
      <w:r>
        <w:rPr>
          <w:lang w:val="en-IE"/>
        </w:rPr>
        <w:t xml:space="preserve"> the coordination of joint investigations;</w:t>
      </w:r>
    </w:p>
    <w:p w:rsidR="00C2655A" w:rsidRDefault="00C054FA">
      <w:pPr>
        <w:pStyle w:val="Point1"/>
      </w:pPr>
      <w:r>
        <w:t>(b)</w:t>
      </w:r>
      <w:r>
        <w:tab/>
      </w:r>
      <w:proofErr w:type="gramStart"/>
      <w:r>
        <w:rPr>
          <w:lang w:val="en-IE"/>
        </w:rPr>
        <w:t>support</w:t>
      </w:r>
      <w:proofErr w:type="gramEnd"/>
      <w:r>
        <w:rPr>
          <w:lang w:val="en-IE"/>
        </w:rPr>
        <w:t xml:space="preserve"> the competent authorities in the analysis of reports and results of audits of very large online platforms to be transmitted pursuant to this Regulation;</w:t>
      </w:r>
    </w:p>
    <w:p w:rsidR="00C2655A" w:rsidRDefault="00C054FA">
      <w:pPr>
        <w:pStyle w:val="Point1"/>
      </w:pPr>
      <w:r>
        <w:t>(c)</w:t>
      </w:r>
      <w:r>
        <w:tab/>
      </w:r>
      <w:proofErr w:type="gramStart"/>
      <w:r>
        <w:rPr>
          <w:lang w:val="en-IE"/>
        </w:rPr>
        <w:t>issue</w:t>
      </w:r>
      <w:proofErr w:type="gramEnd"/>
      <w:r>
        <w:rPr>
          <w:lang w:val="en-IE"/>
        </w:rPr>
        <w:t xml:space="preserve"> opinions, recommendations or advice to Digital Services Coordinators in accordance wi</w:t>
      </w:r>
      <w:r>
        <w:rPr>
          <w:lang w:val="en-IE"/>
        </w:rPr>
        <w:t>th this Regulation;</w:t>
      </w:r>
    </w:p>
    <w:p w:rsidR="00C2655A" w:rsidRDefault="00C054FA">
      <w:pPr>
        <w:pStyle w:val="Point1"/>
      </w:pPr>
      <w:r>
        <w:t>(d)</w:t>
      </w:r>
      <w:r>
        <w:tab/>
      </w:r>
      <w:r>
        <w:rPr>
          <w:lang w:val="en-IE"/>
        </w:rPr>
        <w:t>advise the Commission to take the measures referred to in Article 51 and</w:t>
      </w:r>
      <w:r>
        <w:rPr>
          <w:b/>
          <w:i/>
          <w:strike/>
          <w:lang w:val="en-IE"/>
        </w:rPr>
        <w:t>, where requested by the Commission,</w:t>
      </w:r>
      <w:r>
        <w:rPr>
          <w:lang w:val="en-IE"/>
        </w:rPr>
        <w:t xml:space="preserve"> adopt opinions on draft Commission measures </w:t>
      </w:r>
      <w:r>
        <w:rPr>
          <w:b/>
          <w:i/>
          <w:lang w:val="en-IE"/>
        </w:rPr>
        <w:t xml:space="preserve">and on other issues </w:t>
      </w:r>
      <w:r>
        <w:rPr>
          <w:lang w:val="en-IE"/>
        </w:rPr>
        <w:t>concerning very large online platforms in accordance with t</w:t>
      </w:r>
      <w:r>
        <w:rPr>
          <w:lang w:val="en-IE"/>
        </w:rPr>
        <w:t xml:space="preserve">his Regulation; </w:t>
      </w:r>
      <w:r>
        <w:rPr>
          <w:b/>
          <w:bCs/>
          <w:i/>
          <w:iCs/>
          <w:lang w:val="en-IE"/>
        </w:rPr>
        <w:t>(836; falls: 835)</w:t>
      </w:r>
    </w:p>
    <w:p w:rsidR="00C2655A" w:rsidRDefault="00C054FA">
      <w:pPr>
        <w:pStyle w:val="Point1"/>
      </w:pPr>
      <w:r>
        <w:t>(e)</w:t>
      </w:r>
      <w:r>
        <w:tab/>
      </w:r>
      <w:proofErr w:type="gramStart"/>
      <w:r>
        <w:rPr>
          <w:lang w:val="en-IE"/>
        </w:rPr>
        <w:t>support</w:t>
      </w:r>
      <w:proofErr w:type="gramEnd"/>
      <w:r>
        <w:rPr>
          <w:lang w:val="en-IE"/>
        </w:rPr>
        <w:t xml:space="preserve"> and promote the development and implementation of European standards, guidelines, reports, templates and code of conducts as provided for in this Regulation, as well as the identification of emerging issues, wi</w:t>
      </w:r>
      <w:r>
        <w:rPr>
          <w:lang w:val="en-IE"/>
        </w:rPr>
        <w:t>th regard to matters covered by this Regulation.</w:t>
      </w:r>
    </w:p>
    <w:p w:rsidR="00C2655A" w:rsidRDefault="00C054FA">
      <w:pPr>
        <w:pStyle w:val="Point1"/>
      </w:pPr>
      <w:r>
        <w:rPr>
          <w:b/>
          <w:i/>
        </w:rPr>
        <w:t>(</w:t>
      </w:r>
      <w:proofErr w:type="spellStart"/>
      <w:proofErr w:type="gramStart"/>
      <w:r>
        <w:rPr>
          <w:b/>
          <w:i/>
        </w:rPr>
        <w:t>ea</w:t>
      </w:r>
      <w:proofErr w:type="spellEnd"/>
      <w:proofErr w:type="gramEnd"/>
      <w:r>
        <w:rPr>
          <w:b/>
          <w:i/>
        </w:rPr>
        <w:t>)</w:t>
      </w:r>
      <w:r>
        <w:rPr>
          <w:b/>
          <w:i/>
        </w:rPr>
        <w:tab/>
      </w:r>
      <w:r>
        <w:rPr>
          <w:b/>
          <w:i/>
          <w:u w:color="FFFFFF"/>
        </w:rPr>
        <w:t>issue opinions, recommendations or advice on matters related to Article 34. (</w:t>
      </w:r>
      <w:r>
        <w:rPr>
          <w:b/>
          <w:i/>
        </w:rPr>
        <w:t>837)</w:t>
      </w:r>
    </w:p>
    <w:p w:rsidR="00C2655A" w:rsidRDefault="00C054FA">
      <w:pPr>
        <w:pStyle w:val="ManualNumPar1"/>
      </w:pPr>
      <w:r>
        <w:t>2.</w:t>
      </w:r>
      <w:r>
        <w:tab/>
        <w:t>Digital Services Coordinators and other national competent authorities that do not follow the opinions, requests or r</w:t>
      </w:r>
      <w:r>
        <w:t>ecommendations addressed to them adopted by the Board shall provide the reasons for this choice when reporting pursuant to this Regulation or when adopting their relevant decisions, as appropriate.</w:t>
      </w:r>
    </w:p>
    <w:p w:rsidR="00C2655A" w:rsidRDefault="00C2655A"/>
    <w:p w:rsidR="00C2655A" w:rsidRDefault="00C054FA">
      <w:pPr>
        <w:pStyle w:val="SectionTitle"/>
      </w:pPr>
      <w:r>
        <w:t xml:space="preserve">Section </w:t>
      </w:r>
      <w:proofErr w:type="gramStart"/>
      <w:r>
        <w:t>3</w:t>
      </w:r>
      <w:proofErr w:type="gramEnd"/>
      <w:r>
        <w:rPr>
          <w:lang w:val="en-IE"/>
        </w:rPr>
        <w:br/>
      </w:r>
      <w:r>
        <w:t xml:space="preserve">Supervision, </w:t>
      </w:r>
      <w:r>
        <w:rPr>
          <w:lang w:val="en-IE"/>
        </w:rPr>
        <w:t>investigation, enforcement and mon</w:t>
      </w:r>
      <w:r>
        <w:rPr>
          <w:lang w:val="en-IE"/>
        </w:rPr>
        <w:t>itoring in respect</w:t>
      </w:r>
      <w:r>
        <w:t xml:space="preserve"> of very large online platforms </w:t>
      </w:r>
    </w:p>
    <w:p w:rsidR="00C2655A" w:rsidRDefault="00C054FA">
      <w:pPr>
        <w:pStyle w:val="Titrearticle"/>
        <w:rPr>
          <w:lang w:val="en-IE"/>
        </w:rPr>
      </w:pPr>
      <w:r>
        <w:rPr>
          <w:lang w:val="en-IE"/>
        </w:rPr>
        <w:t>Article 50</w:t>
      </w:r>
      <w:r>
        <w:rPr>
          <w:lang w:val="en-IE"/>
        </w:rPr>
        <w:br/>
        <w:t>Enhanced supervision for very large online platforms</w:t>
      </w:r>
    </w:p>
    <w:p w:rsidR="00C2655A" w:rsidRDefault="00C054FA">
      <w:pPr>
        <w:pStyle w:val="ManualNumPar1"/>
      </w:pPr>
      <w:r>
        <w:t>1.</w:t>
      </w:r>
      <w:r>
        <w:tab/>
      </w:r>
      <w:r>
        <w:rPr>
          <w:lang w:val="en-IE"/>
        </w:rPr>
        <w:t>Where the Digital Services Coordinator of establishment adopts a decision finding that a very large online platform has infringed any of t</w:t>
      </w:r>
      <w:r>
        <w:rPr>
          <w:lang w:val="en-IE"/>
        </w:rPr>
        <w:t xml:space="preserve">he provisions of Section 4 of Chapter III, it shall make use of the enhanced supervision system laid down in this Article. It shall take utmost account of any opinion and recommendation of the Commission and the Board pursuant to this Article. </w:t>
      </w:r>
      <w:r>
        <w:rPr>
          <w:b/>
          <w:i/>
          <w:lang w:val="en-IE"/>
        </w:rPr>
        <w:t>(</w:t>
      </w:r>
      <w:proofErr w:type="gramStart"/>
      <w:r>
        <w:rPr>
          <w:b/>
          <w:i/>
          <w:lang w:val="en-IE"/>
        </w:rPr>
        <w:t>voted</w:t>
      </w:r>
      <w:proofErr w:type="gramEnd"/>
      <w:r>
        <w:rPr>
          <w:b/>
          <w:i/>
          <w:lang w:val="en-IE"/>
        </w:rPr>
        <w:t xml:space="preserve"> </w:t>
      </w:r>
      <w:proofErr w:type="spellStart"/>
      <w:r>
        <w:rPr>
          <w:b/>
          <w:i/>
          <w:lang w:val="en-IE"/>
        </w:rPr>
        <w:t>en</w:t>
      </w:r>
      <w:proofErr w:type="spellEnd"/>
      <w:r>
        <w:rPr>
          <w:b/>
          <w:i/>
          <w:lang w:val="en-IE"/>
        </w:rPr>
        <w:t xml:space="preserve"> bl</w:t>
      </w:r>
      <w:r>
        <w:rPr>
          <w:b/>
          <w:i/>
          <w:lang w:val="en-IE"/>
        </w:rPr>
        <w:t>oc: 838)</w:t>
      </w:r>
    </w:p>
    <w:p w:rsidR="00C2655A" w:rsidRDefault="00C054FA">
      <w:pPr>
        <w:ind w:left="850"/>
      </w:pPr>
      <w:proofErr w:type="gramStart"/>
      <w:r>
        <w:rPr>
          <w:lang w:val="en-IE"/>
        </w:rPr>
        <w:t>The Commission acting on its own initiative, or the Board acting on its own initiative or upon request of at least three Digital Services Coordinators of destination, may, where it has reasons to suspect that a very large online platform infringed</w:t>
      </w:r>
      <w:r>
        <w:rPr>
          <w:lang w:val="en-IE"/>
        </w:rPr>
        <w:t xml:space="preserve"> any of those provisions, </w:t>
      </w:r>
      <w:r>
        <w:t xml:space="preserve">recommend </w:t>
      </w:r>
      <w:r>
        <w:rPr>
          <w:lang w:val="en-IE"/>
        </w:rPr>
        <w:t>the Digital Services Coordinator of establishment to investigate the suspected infringement with a view to that Digital Services Coordinator adopting such a decision within a reasonable time period.</w:t>
      </w:r>
      <w:proofErr w:type="gramEnd"/>
    </w:p>
    <w:p w:rsidR="00C2655A" w:rsidRDefault="00C054FA">
      <w:pPr>
        <w:pStyle w:val="ManualNumPar1"/>
      </w:pPr>
      <w:proofErr w:type="gramStart"/>
      <w:r>
        <w:t>2.</w:t>
      </w:r>
      <w:r>
        <w:tab/>
      </w:r>
      <w:r>
        <w:rPr>
          <w:lang w:val="en-IE"/>
        </w:rPr>
        <w:t>When communicating</w:t>
      </w:r>
      <w:r>
        <w:rPr>
          <w:lang w:val="en-IE"/>
        </w:rPr>
        <w:t xml:space="preserve"> the decision referred to in the first subparagraph of paragraph 1 to the very large online platform concerned, the Digital Services Coordinator of establishment shall request it to draw up and communicate to the Digital Services Coordinator of establishme</w:t>
      </w:r>
      <w:r>
        <w:rPr>
          <w:lang w:val="en-IE"/>
        </w:rPr>
        <w:t>nt, the Commission and the Board, within one month from that decision, an action plan, specifying how that platform intends to terminate or remedy the infringement.</w:t>
      </w:r>
      <w:proofErr w:type="gramEnd"/>
      <w:r>
        <w:rPr>
          <w:lang w:val="en-IE"/>
        </w:rPr>
        <w:t xml:space="preserve"> </w:t>
      </w:r>
      <w:r>
        <w:t xml:space="preserve"> </w:t>
      </w:r>
      <w:r>
        <w:rPr>
          <w:b/>
          <w:bCs/>
          <w:i/>
          <w:iCs/>
          <w:strike/>
          <w:lang w:val="en-IE"/>
        </w:rPr>
        <w:t>The measures set out in the action plan may include, where appropriate, participation in a</w:t>
      </w:r>
      <w:r>
        <w:rPr>
          <w:b/>
          <w:bCs/>
          <w:i/>
          <w:iCs/>
          <w:strike/>
          <w:lang w:val="en-IE"/>
        </w:rPr>
        <w:t xml:space="preserve"> code of conduct as provided for in Article 35.</w:t>
      </w:r>
      <w:r>
        <w:t xml:space="preserve"> (</w:t>
      </w:r>
      <w:r>
        <w:rPr>
          <w:b/>
          <w:i/>
          <w:iCs/>
          <w:lang w:val="en-IE"/>
        </w:rPr>
        <w:t xml:space="preserve">AM 121; voted </w:t>
      </w:r>
      <w:proofErr w:type="spellStart"/>
      <w:r>
        <w:rPr>
          <w:b/>
          <w:i/>
          <w:iCs/>
          <w:lang w:val="en-IE"/>
        </w:rPr>
        <w:t>en</w:t>
      </w:r>
      <w:proofErr w:type="spellEnd"/>
      <w:r>
        <w:rPr>
          <w:b/>
          <w:i/>
          <w:iCs/>
          <w:lang w:val="en-IE"/>
        </w:rPr>
        <w:t xml:space="preserve"> bloc: 839)</w:t>
      </w:r>
      <w:r>
        <w:rPr>
          <w:b/>
          <w:lang w:val="en-IE"/>
        </w:rPr>
        <w:t>.</w:t>
      </w:r>
    </w:p>
    <w:p w:rsidR="00C2655A" w:rsidRDefault="00C054FA">
      <w:pPr>
        <w:pStyle w:val="ManualNumPar1"/>
      </w:pPr>
      <w:r>
        <w:t>3.</w:t>
      </w:r>
      <w:r>
        <w:tab/>
      </w:r>
      <w:r>
        <w:rPr>
          <w:lang w:val="en-IE"/>
        </w:rPr>
        <w:t xml:space="preserve">Within one month following receipt of the action plan, the Board shall communicate its opinion on the action plan to the Digital Services Coordinator of establishment. Within </w:t>
      </w:r>
      <w:r>
        <w:rPr>
          <w:lang w:val="en-IE"/>
        </w:rPr>
        <w:t xml:space="preserve">one month following receipt of that </w:t>
      </w:r>
      <w:proofErr w:type="gramStart"/>
      <w:r>
        <w:rPr>
          <w:lang w:val="en-IE"/>
        </w:rPr>
        <w:t>opinion, that</w:t>
      </w:r>
      <w:proofErr w:type="gramEnd"/>
      <w:r>
        <w:rPr>
          <w:lang w:val="en-IE"/>
        </w:rPr>
        <w:t xml:space="preserve"> Digital Services Coordinator shall decide whether the action plan is appropriate to terminate or remedy the infringement. </w:t>
      </w:r>
      <w:r>
        <w:rPr>
          <w:b/>
          <w:i/>
          <w:lang w:val="en-IE"/>
        </w:rPr>
        <w:t>(</w:t>
      </w:r>
      <w:proofErr w:type="gramStart"/>
      <w:r>
        <w:rPr>
          <w:b/>
          <w:i/>
          <w:lang w:val="en-IE"/>
        </w:rPr>
        <w:t>voted</w:t>
      </w:r>
      <w:proofErr w:type="gramEnd"/>
      <w:r>
        <w:rPr>
          <w:b/>
          <w:i/>
          <w:lang w:val="en-IE"/>
        </w:rPr>
        <w:t xml:space="preserve"> </w:t>
      </w:r>
      <w:proofErr w:type="spellStart"/>
      <w:r>
        <w:rPr>
          <w:b/>
          <w:i/>
          <w:lang w:val="en-IE"/>
        </w:rPr>
        <w:t>en</w:t>
      </w:r>
      <w:proofErr w:type="spellEnd"/>
      <w:r>
        <w:rPr>
          <w:b/>
          <w:i/>
          <w:lang w:val="en-IE"/>
        </w:rPr>
        <w:t xml:space="preserve"> bloc: 840)</w:t>
      </w:r>
      <w:r>
        <w:rPr>
          <w:lang w:val="en-IE"/>
        </w:rPr>
        <w:t xml:space="preserve"> </w:t>
      </w:r>
    </w:p>
    <w:p w:rsidR="00C2655A" w:rsidRDefault="00C054FA">
      <w:pPr>
        <w:ind w:left="850"/>
      </w:pPr>
      <w:r>
        <w:rPr>
          <w:lang w:val="en-IE"/>
        </w:rPr>
        <w:t>Where the Digital Services Coordinator of establishment has co</w:t>
      </w:r>
      <w:r>
        <w:rPr>
          <w:lang w:val="en-IE"/>
        </w:rPr>
        <w:t>ncerns on the ability of the measures to terminate or remedy the infringement, it may request the very large online platform concerned to subject itself to an</w:t>
      </w:r>
      <w:r>
        <w:t xml:space="preserve"> </w:t>
      </w:r>
      <w:r>
        <w:rPr>
          <w:lang w:val="en-IE"/>
        </w:rPr>
        <w:t>additional, independent audit to assess the effectiveness of those measures in terminating or rem</w:t>
      </w:r>
      <w:r>
        <w:rPr>
          <w:lang w:val="en-IE"/>
        </w:rPr>
        <w:t>edying the infringement. In that case, that platform shall send the audit report to that Digital Services Coordinator, the Commission and the Board within four months from the decision referred to in the first subparagraph. When requesting such an</w:t>
      </w:r>
      <w:r>
        <w:t xml:space="preserve"> </w:t>
      </w:r>
      <w:r>
        <w:rPr>
          <w:lang w:val="en-IE"/>
        </w:rPr>
        <w:t>addition</w:t>
      </w:r>
      <w:r>
        <w:rPr>
          <w:lang w:val="en-IE"/>
        </w:rPr>
        <w:t xml:space="preserve">al audit, the Digital Services Coordinator may specify a particular audit organisation that is to carry out the audit, at the expense of the platform concerned selected </w:t>
      </w:r>
      <w:proofErr w:type="gramStart"/>
      <w:r>
        <w:rPr>
          <w:lang w:val="en-IE"/>
        </w:rPr>
        <w:t>on the basis of</w:t>
      </w:r>
      <w:proofErr w:type="gramEnd"/>
      <w:r>
        <w:rPr>
          <w:lang w:val="en-IE"/>
        </w:rPr>
        <w:t xml:space="preserve"> criteria set out in Article 28(2).</w:t>
      </w:r>
      <w:r>
        <w:rPr>
          <w:b/>
          <w:lang w:val="en-IE"/>
        </w:rPr>
        <w:t xml:space="preserve"> </w:t>
      </w:r>
      <w:r>
        <w:rPr>
          <w:b/>
          <w:i/>
        </w:rPr>
        <w:t>(</w:t>
      </w:r>
      <w:proofErr w:type="gramStart"/>
      <w:r>
        <w:rPr>
          <w:b/>
          <w:i/>
        </w:rPr>
        <w:t>falls</w:t>
      </w:r>
      <w:proofErr w:type="gramEnd"/>
      <w:r>
        <w:rPr>
          <w:b/>
          <w:i/>
        </w:rPr>
        <w:t xml:space="preserve">: 122, </w:t>
      </w:r>
      <w:r>
        <w:rPr>
          <w:b/>
          <w:i/>
          <w:lang w:val="en-IE"/>
        </w:rPr>
        <w:t>2</w:t>
      </w:r>
      <w:r>
        <w:rPr>
          <w:b/>
          <w:i/>
          <w:vertAlign w:val="superscript"/>
          <w:lang w:val="en-IE"/>
        </w:rPr>
        <w:t>nd</w:t>
      </w:r>
      <w:r>
        <w:rPr>
          <w:b/>
          <w:i/>
          <w:lang w:val="en-IE"/>
        </w:rPr>
        <w:t xml:space="preserve"> part 841</w:t>
      </w:r>
      <w:r>
        <w:rPr>
          <w:b/>
          <w:i/>
        </w:rPr>
        <w:t>, last part</w:t>
      </w:r>
      <w:r>
        <w:rPr>
          <w:b/>
          <w:i/>
        </w:rPr>
        <w:t xml:space="preserve"> 841; </w:t>
      </w:r>
      <w:r>
        <w:rPr>
          <w:b/>
          <w:i/>
          <w:lang w:val="en-IE"/>
        </w:rPr>
        <w:t xml:space="preserve">voted </w:t>
      </w:r>
      <w:proofErr w:type="spellStart"/>
      <w:r>
        <w:rPr>
          <w:b/>
          <w:i/>
          <w:lang w:val="en-IE"/>
        </w:rPr>
        <w:t>en</w:t>
      </w:r>
      <w:proofErr w:type="spellEnd"/>
      <w:r>
        <w:rPr>
          <w:b/>
          <w:i/>
          <w:lang w:val="en-IE"/>
        </w:rPr>
        <w:t xml:space="preserve"> bloc: 1</w:t>
      </w:r>
      <w:r>
        <w:rPr>
          <w:b/>
          <w:i/>
          <w:vertAlign w:val="superscript"/>
          <w:lang w:val="en-IE"/>
        </w:rPr>
        <w:t>st</w:t>
      </w:r>
      <w:r>
        <w:rPr>
          <w:b/>
          <w:i/>
          <w:lang w:val="en-IE"/>
        </w:rPr>
        <w:t xml:space="preserve"> part 841</w:t>
      </w:r>
      <w:r>
        <w:rPr>
          <w:b/>
          <w:i/>
        </w:rPr>
        <w:t>)</w:t>
      </w:r>
    </w:p>
    <w:p w:rsidR="00C2655A" w:rsidRDefault="00C054FA">
      <w:pPr>
        <w:pStyle w:val="ManualNumPar1"/>
      </w:pPr>
      <w:r>
        <w:t>4.</w:t>
      </w:r>
      <w:r>
        <w:tab/>
      </w:r>
      <w:r>
        <w:rPr>
          <w:lang w:val="en-IE"/>
        </w:rPr>
        <w:t>The Digital Services Coordinator of establishment shall communicate to the Commission, the Board and the very large online platform concerned its views as to whether the very large online platform has terminated or remedied the infringement and the reasons</w:t>
      </w:r>
      <w:r>
        <w:rPr>
          <w:lang w:val="en-IE"/>
        </w:rPr>
        <w:t xml:space="preserve"> thereof. It shall do so within the following </w:t>
      </w:r>
      <w:proofErr w:type="gramStart"/>
      <w:r>
        <w:rPr>
          <w:lang w:val="en-IE"/>
        </w:rPr>
        <w:t>time periods</w:t>
      </w:r>
      <w:proofErr w:type="gramEnd"/>
      <w:r>
        <w:rPr>
          <w:lang w:val="en-IE"/>
        </w:rPr>
        <w:t xml:space="preserve">, as applicable: </w:t>
      </w:r>
      <w:r>
        <w:rPr>
          <w:b/>
          <w:i/>
          <w:lang w:val="en-IE"/>
        </w:rPr>
        <w:t xml:space="preserve">(voted </w:t>
      </w:r>
      <w:proofErr w:type="spellStart"/>
      <w:r>
        <w:rPr>
          <w:b/>
          <w:i/>
          <w:lang w:val="en-IE"/>
        </w:rPr>
        <w:t>en</w:t>
      </w:r>
      <w:proofErr w:type="spellEnd"/>
      <w:r>
        <w:rPr>
          <w:b/>
          <w:i/>
          <w:lang w:val="en-IE"/>
        </w:rPr>
        <w:t xml:space="preserve"> bloc: 842) </w:t>
      </w:r>
    </w:p>
    <w:p w:rsidR="00C2655A" w:rsidRDefault="00C054FA">
      <w:pPr>
        <w:pStyle w:val="Point1"/>
      </w:pPr>
      <w:r>
        <w:t>(a)</w:t>
      </w:r>
      <w:r>
        <w:tab/>
      </w:r>
      <w:r>
        <w:rPr>
          <w:lang w:val="en-IE"/>
        </w:rPr>
        <w:t xml:space="preserve">within one month from the receipt of the audit report referred to in the second subparagraph of paragraph 3, where such an audit was performed; </w:t>
      </w:r>
      <w:r>
        <w:rPr>
          <w:b/>
          <w:i/>
          <w:lang w:val="en-IE"/>
        </w:rPr>
        <w:t>(falls: 843</w:t>
      </w:r>
      <w:r>
        <w:rPr>
          <w:b/>
          <w:i/>
          <w:lang w:val="en-IE"/>
        </w:rPr>
        <w:t>)</w:t>
      </w:r>
    </w:p>
    <w:p w:rsidR="00C2655A" w:rsidRDefault="00C054FA">
      <w:pPr>
        <w:pStyle w:val="Point1"/>
      </w:pPr>
      <w:r>
        <w:t>(b)</w:t>
      </w:r>
      <w:r>
        <w:tab/>
      </w:r>
      <w:r>
        <w:rPr>
          <w:lang w:val="en-IE"/>
        </w:rPr>
        <w:t xml:space="preserve">within three months from the decision on the action plan referred to in the first subparagraph of paragraph 3, where no such audit was performed; </w:t>
      </w:r>
      <w:r>
        <w:rPr>
          <w:b/>
          <w:i/>
          <w:lang w:val="en-IE"/>
        </w:rPr>
        <w:t>(falls: 844)</w:t>
      </w:r>
      <w:r>
        <w:rPr>
          <w:lang w:val="en-IE"/>
        </w:rPr>
        <w:t xml:space="preserve"> </w:t>
      </w:r>
    </w:p>
    <w:p w:rsidR="00C2655A" w:rsidRDefault="00C054FA">
      <w:pPr>
        <w:pStyle w:val="Point1"/>
      </w:pPr>
      <w:r>
        <w:t>(c)</w:t>
      </w:r>
      <w:r>
        <w:tab/>
      </w:r>
      <w:proofErr w:type="gramStart"/>
      <w:r>
        <w:rPr>
          <w:lang w:val="en-IE"/>
        </w:rPr>
        <w:t>immediately</w:t>
      </w:r>
      <w:proofErr w:type="gramEnd"/>
      <w:r>
        <w:rPr>
          <w:lang w:val="en-IE"/>
        </w:rPr>
        <w:t xml:space="preserve"> upon the expiry of the time period set out in paragraph 2, where that plat</w:t>
      </w:r>
      <w:r>
        <w:rPr>
          <w:lang w:val="en-IE"/>
        </w:rPr>
        <w:t>form failed to communicate the action plan within that time period.</w:t>
      </w:r>
    </w:p>
    <w:p w:rsidR="00C2655A" w:rsidRDefault="00C054FA">
      <w:pPr>
        <w:ind w:left="850"/>
      </w:pPr>
      <w:r>
        <w:rPr>
          <w:lang w:val="en-IE"/>
        </w:rPr>
        <w:t>Pursuant to that communication, the Digital Services Coordinator of establishment shall no longer be entitled to take any investigatory or enforcement measures in respect of the relevant c</w:t>
      </w:r>
      <w:r>
        <w:rPr>
          <w:lang w:val="en-IE"/>
        </w:rPr>
        <w:t xml:space="preserve">onduct by the very large online platform concerned, without prejudice to Article 66 or any other measures that it may take at the request of the Commission. </w:t>
      </w:r>
      <w:r>
        <w:rPr>
          <w:b/>
          <w:i/>
          <w:lang w:val="en-IE"/>
        </w:rPr>
        <w:t>(</w:t>
      </w:r>
      <w:proofErr w:type="gramStart"/>
      <w:r>
        <w:rPr>
          <w:b/>
          <w:i/>
          <w:lang w:val="en-IE"/>
        </w:rPr>
        <w:t>voted</w:t>
      </w:r>
      <w:proofErr w:type="gramEnd"/>
      <w:r>
        <w:rPr>
          <w:b/>
          <w:i/>
          <w:lang w:val="en-IE"/>
        </w:rPr>
        <w:t xml:space="preserve"> </w:t>
      </w:r>
      <w:proofErr w:type="spellStart"/>
      <w:r>
        <w:rPr>
          <w:b/>
          <w:i/>
          <w:lang w:val="en-IE"/>
        </w:rPr>
        <w:t>en</w:t>
      </w:r>
      <w:proofErr w:type="spellEnd"/>
      <w:r>
        <w:rPr>
          <w:b/>
          <w:i/>
          <w:lang w:val="en-IE"/>
        </w:rPr>
        <w:t xml:space="preserve"> bloc: 845)</w:t>
      </w:r>
    </w:p>
    <w:p w:rsidR="00C2655A" w:rsidRDefault="00C054FA">
      <w:pPr>
        <w:pStyle w:val="Titrearticle"/>
      </w:pPr>
      <w:r>
        <w:rPr>
          <w:lang w:val="en-IE"/>
        </w:rPr>
        <w:t>Article 51</w:t>
      </w:r>
      <w:r>
        <w:rPr>
          <w:lang w:val="en-IE"/>
        </w:rPr>
        <w:br/>
        <w:t xml:space="preserve">Intervention by the Commission and opening of proceedings </w:t>
      </w:r>
      <w:r>
        <w:rPr>
          <w:b/>
          <w:lang w:val="en-IE"/>
        </w:rPr>
        <w:t xml:space="preserve">(voted </w:t>
      </w:r>
      <w:proofErr w:type="spellStart"/>
      <w:r>
        <w:rPr>
          <w:b/>
          <w:lang w:val="en-IE"/>
        </w:rPr>
        <w:t>en</w:t>
      </w:r>
      <w:proofErr w:type="spellEnd"/>
      <w:r>
        <w:rPr>
          <w:b/>
          <w:lang w:val="en-IE"/>
        </w:rPr>
        <w:t xml:space="preserve"> bloc: 846) </w:t>
      </w:r>
    </w:p>
    <w:p w:rsidR="00C2655A" w:rsidRDefault="00C054FA">
      <w:pPr>
        <w:pStyle w:val="ManualNumPar1"/>
      </w:pPr>
      <w:proofErr w:type="gramStart"/>
      <w:r>
        <w:t>1.</w:t>
      </w:r>
      <w:r>
        <w:tab/>
      </w:r>
      <w:r>
        <w:rPr>
          <w:lang w:val="en-IE"/>
        </w:rPr>
        <w:t xml:space="preserve">The Commission, acting either upon the Board’s recommendation or on its own initiative after consulting the Board, </w:t>
      </w:r>
      <w:r>
        <w:rPr>
          <w:b/>
          <w:i/>
          <w:iCs/>
          <w:lang w:val="en-IE"/>
        </w:rPr>
        <w:t>or</w:t>
      </w:r>
      <w:r>
        <w:rPr>
          <w:i/>
          <w:iCs/>
          <w:lang w:val="en-IE"/>
        </w:rPr>
        <w:t xml:space="preserve"> </w:t>
      </w:r>
      <w:r>
        <w:rPr>
          <w:b/>
          <w:i/>
        </w:rPr>
        <w:t>upon request of at least three of the Digital Services Coordinators of destination (847, 2</w:t>
      </w:r>
      <w:r>
        <w:rPr>
          <w:b/>
          <w:i/>
          <w:vertAlign w:val="superscript"/>
        </w:rPr>
        <w:t>nd</w:t>
      </w:r>
      <w:r>
        <w:rPr>
          <w:b/>
          <w:i/>
        </w:rPr>
        <w:t xml:space="preserve"> part 848)</w:t>
      </w:r>
      <w:r>
        <w:rPr>
          <w:lang w:val="en-IE"/>
        </w:rPr>
        <w:t>, may initiate proce</w:t>
      </w:r>
      <w:r>
        <w:rPr>
          <w:lang w:val="en-IE"/>
        </w:rPr>
        <w:t xml:space="preserve">edings in view of the possible adoption of decisions pursuant to Articles 58 and 59 in respect of the relevant conduct by the very large online platform that: </w:t>
      </w:r>
      <w:r>
        <w:rPr>
          <w:b/>
          <w:i/>
          <w:lang w:val="en-IE"/>
        </w:rPr>
        <w:t>(falls: 1</w:t>
      </w:r>
      <w:r>
        <w:rPr>
          <w:b/>
          <w:i/>
          <w:vertAlign w:val="superscript"/>
          <w:lang w:val="en-IE"/>
        </w:rPr>
        <w:t>st</w:t>
      </w:r>
      <w:r>
        <w:rPr>
          <w:b/>
          <w:i/>
          <w:lang w:val="en-IE"/>
        </w:rPr>
        <w:t xml:space="preserve"> part 848)</w:t>
      </w:r>
      <w:proofErr w:type="gramEnd"/>
    </w:p>
    <w:p w:rsidR="00C2655A" w:rsidRDefault="00C054FA">
      <w:pPr>
        <w:pStyle w:val="Point1"/>
      </w:pPr>
      <w:r>
        <w:t>(a)</w:t>
      </w:r>
      <w:r>
        <w:tab/>
      </w:r>
      <w:r>
        <w:rPr>
          <w:lang w:val="en-IE"/>
        </w:rPr>
        <w:t>is suspected of having infringed any of the provisions of this Regulati</w:t>
      </w:r>
      <w:r>
        <w:rPr>
          <w:lang w:val="en-IE"/>
        </w:rPr>
        <w:t xml:space="preserve">on and the Digital Services Coordinator of establishment did not take any investigatory or enforcement measures, pursuant to the request of the Commission referred to in Article 45(7), upon the expiry of the time period set in that request; </w:t>
      </w:r>
      <w:r>
        <w:rPr>
          <w:b/>
          <w:i/>
          <w:lang w:val="en-IE"/>
        </w:rPr>
        <w:t xml:space="preserve">(voted </w:t>
      </w:r>
      <w:proofErr w:type="spellStart"/>
      <w:r>
        <w:rPr>
          <w:b/>
          <w:i/>
          <w:lang w:val="en-IE"/>
        </w:rPr>
        <w:t>en</w:t>
      </w:r>
      <w:proofErr w:type="spellEnd"/>
      <w:r>
        <w:rPr>
          <w:b/>
          <w:i/>
          <w:lang w:val="en-IE"/>
        </w:rPr>
        <w:t xml:space="preserve"> bloc:</w:t>
      </w:r>
      <w:r>
        <w:rPr>
          <w:b/>
          <w:i/>
          <w:lang w:val="en-IE"/>
        </w:rPr>
        <w:t xml:space="preserve"> 849)</w:t>
      </w:r>
    </w:p>
    <w:p w:rsidR="00C2655A" w:rsidRDefault="00C054FA">
      <w:pPr>
        <w:pStyle w:val="Point1"/>
      </w:pPr>
      <w:r>
        <w:t>(b)</w:t>
      </w:r>
      <w:r>
        <w:tab/>
      </w:r>
      <w:r>
        <w:rPr>
          <w:lang w:val="en-IE"/>
        </w:rPr>
        <w:t xml:space="preserve">is suspected of having infringed any of the provisions of this Regulation and the Digital Services Coordinator of establishment requested the Commission to intervene in accordance with Article 46(2), upon the reception of that request; </w:t>
      </w:r>
      <w:r>
        <w:rPr>
          <w:b/>
          <w:i/>
          <w:lang w:val="en-IE"/>
        </w:rPr>
        <w:t xml:space="preserve">(voted </w:t>
      </w:r>
      <w:proofErr w:type="spellStart"/>
      <w:r>
        <w:rPr>
          <w:b/>
          <w:i/>
          <w:lang w:val="en-IE"/>
        </w:rPr>
        <w:t>en</w:t>
      </w:r>
      <w:proofErr w:type="spellEnd"/>
      <w:r>
        <w:rPr>
          <w:b/>
          <w:i/>
          <w:lang w:val="en-IE"/>
        </w:rPr>
        <w:t xml:space="preserve"> </w:t>
      </w:r>
      <w:r>
        <w:rPr>
          <w:b/>
          <w:i/>
          <w:lang w:val="en-IE"/>
        </w:rPr>
        <w:t>bloc: 850)</w:t>
      </w:r>
      <w:r>
        <w:rPr>
          <w:lang w:val="en-IE"/>
        </w:rPr>
        <w:t xml:space="preserve"> </w:t>
      </w:r>
    </w:p>
    <w:p w:rsidR="00C2655A" w:rsidRDefault="00C054FA">
      <w:pPr>
        <w:pStyle w:val="Point1"/>
      </w:pPr>
      <w:r>
        <w:t>(c)</w:t>
      </w:r>
      <w:r>
        <w:tab/>
      </w:r>
      <w:proofErr w:type="gramStart"/>
      <w:r>
        <w:t>has</w:t>
      </w:r>
      <w:proofErr w:type="gramEnd"/>
      <w:r>
        <w:t xml:space="preserve"> been </w:t>
      </w:r>
      <w:r>
        <w:rPr>
          <w:lang w:val="en-IE"/>
        </w:rPr>
        <w:t>found</w:t>
      </w:r>
      <w:r>
        <w:t xml:space="preserve"> to have infringed any of the provisions of Section 4 of Chapter III, upon the expiry of the relevant time period for the communication referred to in Article 50(4). </w:t>
      </w:r>
    </w:p>
    <w:p w:rsidR="00C2655A" w:rsidRDefault="00C054FA">
      <w:pPr>
        <w:pStyle w:val="ManualNumPar1"/>
      </w:pPr>
      <w:r>
        <w:t>2.</w:t>
      </w:r>
      <w:r>
        <w:tab/>
      </w:r>
      <w:r>
        <w:rPr>
          <w:lang w:val="en-IE"/>
        </w:rPr>
        <w:t>Where the Commission decides to initiate proceedings pur</w:t>
      </w:r>
      <w:r>
        <w:rPr>
          <w:lang w:val="en-IE"/>
        </w:rPr>
        <w:t xml:space="preserve">suant to paragraph 1, it shall notify all Digital Services Coordinators, the Board and the very large online platform concerned. </w:t>
      </w:r>
      <w:r>
        <w:rPr>
          <w:b/>
          <w:i/>
          <w:lang w:val="en-IE"/>
        </w:rPr>
        <w:t>(</w:t>
      </w:r>
      <w:proofErr w:type="gramStart"/>
      <w:r>
        <w:rPr>
          <w:b/>
          <w:i/>
          <w:lang w:val="en-IE"/>
        </w:rPr>
        <w:t>voted</w:t>
      </w:r>
      <w:proofErr w:type="gramEnd"/>
      <w:r>
        <w:rPr>
          <w:b/>
          <w:i/>
          <w:lang w:val="en-IE"/>
        </w:rPr>
        <w:t xml:space="preserve"> </w:t>
      </w:r>
      <w:proofErr w:type="spellStart"/>
      <w:r>
        <w:rPr>
          <w:b/>
          <w:i/>
          <w:lang w:val="en-IE"/>
        </w:rPr>
        <w:t>en</w:t>
      </w:r>
      <w:proofErr w:type="spellEnd"/>
      <w:r>
        <w:rPr>
          <w:b/>
          <w:i/>
          <w:lang w:val="en-IE"/>
        </w:rPr>
        <w:t xml:space="preserve"> bloc: 851)</w:t>
      </w:r>
      <w:r>
        <w:rPr>
          <w:lang w:val="en-IE"/>
        </w:rPr>
        <w:t xml:space="preserve"> </w:t>
      </w:r>
    </w:p>
    <w:p w:rsidR="00C2655A" w:rsidRDefault="00C054FA">
      <w:pPr>
        <w:ind w:left="850"/>
        <w:rPr>
          <w:lang w:val="en-IE"/>
        </w:rPr>
      </w:pPr>
      <w:proofErr w:type="gramStart"/>
      <w:r>
        <w:rPr>
          <w:lang w:val="en-IE"/>
        </w:rPr>
        <w:t>As regards points (a) and (b) of paragraph 1, pursuant to that notification, the Digital Services Coordin</w:t>
      </w:r>
      <w:r>
        <w:rPr>
          <w:lang w:val="en-IE"/>
        </w:rPr>
        <w:t xml:space="preserve">ator of establishment concerned shall no longer be entitled to take any investigatory or enforcement measures in respect of the relevant conduct by the very large online platform concerned, without prejudice to Article 66 or any other measures that it may </w:t>
      </w:r>
      <w:r>
        <w:rPr>
          <w:lang w:val="en-IE"/>
        </w:rPr>
        <w:t>take at the request of the Commission.</w:t>
      </w:r>
      <w:proofErr w:type="gramEnd"/>
      <w:r>
        <w:rPr>
          <w:lang w:val="en-IE"/>
        </w:rPr>
        <w:t xml:space="preserve"> </w:t>
      </w:r>
    </w:p>
    <w:p w:rsidR="00C2655A" w:rsidRDefault="00C054FA">
      <w:pPr>
        <w:pStyle w:val="ManualNumPar1"/>
      </w:pPr>
      <w:r>
        <w:t>3.</w:t>
      </w:r>
      <w:r>
        <w:tab/>
      </w:r>
      <w:r>
        <w:rPr>
          <w:lang w:val="en-IE"/>
        </w:rPr>
        <w:t xml:space="preserve">The Digital Services Coordinator referred to in Articles 45(7), 46(2) and 50(1), as applicable, shall, without undue delay upon </w:t>
      </w:r>
      <w:proofErr w:type="gramStart"/>
      <w:r>
        <w:rPr>
          <w:lang w:val="en-IE"/>
        </w:rPr>
        <w:t>being informed</w:t>
      </w:r>
      <w:proofErr w:type="gramEnd"/>
      <w:r>
        <w:rPr>
          <w:lang w:val="en-IE"/>
        </w:rPr>
        <w:t xml:space="preserve">, transmit to the Commission: </w:t>
      </w:r>
      <w:r>
        <w:rPr>
          <w:b/>
          <w:i/>
          <w:lang w:val="en-IE"/>
        </w:rPr>
        <w:t xml:space="preserve">(voted </w:t>
      </w:r>
      <w:proofErr w:type="spellStart"/>
      <w:r>
        <w:rPr>
          <w:b/>
          <w:i/>
          <w:lang w:val="en-IE"/>
        </w:rPr>
        <w:t>en</w:t>
      </w:r>
      <w:proofErr w:type="spellEnd"/>
      <w:r>
        <w:rPr>
          <w:b/>
          <w:i/>
          <w:lang w:val="en-IE"/>
        </w:rPr>
        <w:t xml:space="preserve"> bloc: 852)</w:t>
      </w:r>
    </w:p>
    <w:p w:rsidR="00C2655A" w:rsidRDefault="00C054FA">
      <w:pPr>
        <w:pStyle w:val="Point1"/>
      </w:pPr>
      <w:r>
        <w:t>(a)</w:t>
      </w:r>
      <w:r>
        <w:tab/>
      </w:r>
      <w:proofErr w:type="gramStart"/>
      <w:r>
        <w:rPr>
          <w:lang w:val="en-IE"/>
        </w:rPr>
        <w:t>any</w:t>
      </w:r>
      <w:proofErr w:type="gramEnd"/>
      <w:r>
        <w:rPr>
          <w:lang w:val="en-IE"/>
        </w:rPr>
        <w:t xml:space="preserve"> information </w:t>
      </w:r>
      <w:r>
        <w:rPr>
          <w:lang w:val="en-IE"/>
        </w:rPr>
        <w:t>that that Digital Services Coordinator exchanged relating to  the infringement or the suspected infringement, as applicable, with the Board and with the very large online platform concerned;</w:t>
      </w:r>
    </w:p>
    <w:p w:rsidR="00C2655A" w:rsidRDefault="00C054FA">
      <w:pPr>
        <w:pStyle w:val="Point1"/>
      </w:pPr>
      <w:r>
        <w:t>(b)</w:t>
      </w:r>
      <w:r>
        <w:tab/>
      </w:r>
      <w:proofErr w:type="gramStart"/>
      <w:r>
        <w:rPr>
          <w:lang w:val="en-IE"/>
        </w:rPr>
        <w:t>the</w:t>
      </w:r>
      <w:proofErr w:type="gramEnd"/>
      <w:r>
        <w:rPr>
          <w:lang w:val="en-IE"/>
        </w:rPr>
        <w:t xml:space="preserve"> case file of that Digital Services Coordinator relating t</w:t>
      </w:r>
      <w:r>
        <w:rPr>
          <w:lang w:val="en-IE"/>
        </w:rPr>
        <w:t xml:space="preserve">o the infringement or the suspected infringement, as applicable; </w:t>
      </w:r>
    </w:p>
    <w:p w:rsidR="00C2655A" w:rsidRDefault="00C054FA">
      <w:pPr>
        <w:pStyle w:val="Point1"/>
      </w:pPr>
      <w:r>
        <w:t>(c)</w:t>
      </w:r>
      <w:r>
        <w:tab/>
      </w:r>
      <w:proofErr w:type="gramStart"/>
      <w:r>
        <w:rPr>
          <w:lang w:val="en-IE"/>
        </w:rPr>
        <w:t>any</w:t>
      </w:r>
      <w:proofErr w:type="gramEnd"/>
      <w:r>
        <w:rPr>
          <w:lang w:val="en-IE"/>
        </w:rPr>
        <w:t xml:space="preserve"> other information in the possession of that Digital Services Coordinator that may be relevant to the proceedings initiated by the Commission </w:t>
      </w:r>
      <w:r>
        <w:rPr>
          <w:b/>
          <w:i/>
          <w:lang w:val="en-IE"/>
        </w:rPr>
        <w:t xml:space="preserve">(voted </w:t>
      </w:r>
      <w:proofErr w:type="spellStart"/>
      <w:r>
        <w:rPr>
          <w:b/>
          <w:i/>
          <w:lang w:val="en-IE"/>
        </w:rPr>
        <w:t>en</w:t>
      </w:r>
      <w:proofErr w:type="spellEnd"/>
      <w:r>
        <w:rPr>
          <w:b/>
          <w:i/>
          <w:lang w:val="en-IE"/>
        </w:rPr>
        <w:t xml:space="preserve"> bloc: 853)</w:t>
      </w:r>
      <w:r>
        <w:rPr>
          <w:lang w:val="en-IE"/>
        </w:rPr>
        <w:t>.</w:t>
      </w:r>
    </w:p>
    <w:p w:rsidR="00C2655A" w:rsidRDefault="00C054FA">
      <w:pPr>
        <w:pStyle w:val="ManualNumPar1"/>
      </w:pPr>
      <w:r>
        <w:t>4.</w:t>
      </w:r>
      <w:r>
        <w:tab/>
      </w:r>
      <w:r>
        <w:rPr>
          <w:lang w:val="en-IE"/>
        </w:rPr>
        <w:t>The Board, and t</w:t>
      </w:r>
      <w:r>
        <w:rPr>
          <w:lang w:val="en-IE"/>
        </w:rPr>
        <w:t>he Digital Services Coordinators making the request referred to in Article 45(1), shall, without undue delay upon being informed, transmit to the Commission any information in their possession that may be relevant to the proceedings initiated by the Commis</w:t>
      </w:r>
      <w:r>
        <w:rPr>
          <w:lang w:val="en-IE"/>
        </w:rPr>
        <w:t xml:space="preserve">sion. </w:t>
      </w:r>
      <w:r>
        <w:rPr>
          <w:b/>
          <w:i/>
          <w:lang w:val="en-IE"/>
        </w:rPr>
        <w:t>(</w:t>
      </w:r>
      <w:proofErr w:type="gramStart"/>
      <w:r>
        <w:rPr>
          <w:b/>
          <w:i/>
          <w:lang w:val="en-IE"/>
        </w:rPr>
        <w:t>voted</w:t>
      </w:r>
      <w:proofErr w:type="gramEnd"/>
      <w:r>
        <w:rPr>
          <w:b/>
          <w:i/>
          <w:lang w:val="en-IE"/>
        </w:rPr>
        <w:t xml:space="preserve"> </w:t>
      </w:r>
      <w:proofErr w:type="spellStart"/>
      <w:r>
        <w:rPr>
          <w:b/>
          <w:i/>
          <w:lang w:val="en-IE"/>
        </w:rPr>
        <w:t>en</w:t>
      </w:r>
      <w:proofErr w:type="spellEnd"/>
      <w:r>
        <w:rPr>
          <w:b/>
          <w:i/>
          <w:lang w:val="en-IE"/>
        </w:rPr>
        <w:t xml:space="preserve"> bloc: 854)</w:t>
      </w:r>
    </w:p>
    <w:p w:rsidR="00C2655A" w:rsidRDefault="00C054FA">
      <w:pPr>
        <w:pStyle w:val="Titrearticle"/>
        <w:rPr>
          <w:lang w:val="en-IE"/>
        </w:rPr>
      </w:pPr>
      <w:r>
        <w:rPr>
          <w:lang w:val="en-IE"/>
        </w:rPr>
        <w:t>Article 52</w:t>
      </w:r>
      <w:r>
        <w:rPr>
          <w:lang w:val="en-IE"/>
        </w:rPr>
        <w:br/>
        <w:t>Requests for information</w:t>
      </w:r>
    </w:p>
    <w:p w:rsidR="00C2655A" w:rsidRDefault="00C054FA">
      <w:pPr>
        <w:pStyle w:val="ManualNumPar1"/>
      </w:pPr>
      <w:proofErr w:type="gramStart"/>
      <w:r>
        <w:t>1.</w:t>
      </w:r>
      <w:r>
        <w:tab/>
      </w:r>
      <w:r>
        <w:rPr>
          <w:lang w:val="en-IE"/>
        </w:rPr>
        <w:t>In order to carry out the tasks assigned to it under this Section, the Commission may by simple request or by decision require  the very large online platforms concerned</w:t>
      </w:r>
      <w:r>
        <w:t xml:space="preserve">, </w:t>
      </w:r>
      <w:r>
        <w:rPr>
          <w:b/>
          <w:i/>
        </w:rPr>
        <w:t xml:space="preserve">(falls: 856, </w:t>
      </w:r>
      <w:r>
        <w:rPr>
          <w:b/>
          <w:i/>
        </w:rPr>
        <w:t>covered by Article 11)</w:t>
      </w:r>
      <w:r>
        <w:t xml:space="preserve"> as well as any other persons acting for purposes related to their trade, business, craft or profession that may be reasonably be aware of information relating to the suspected infringement or the infringement, as applicable, includin</w:t>
      </w:r>
      <w:r>
        <w:t xml:space="preserve">g organisations performing the audits referred to in Articles 28 and 50(3), </w:t>
      </w:r>
      <w:r>
        <w:rPr>
          <w:lang w:val="en-IE"/>
        </w:rPr>
        <w:t xml:space="preserve">to provide such information within a reasonable time period, </w:t>
      </w:r>
      <w:r>
        <w:rPr>
          <w:b/>
          <w:i/>
          <w:iCs/>
          <w:lang w:val="en-IE"/>
        </w:rPr>
        <w:t>with the exception of information covered by professional secrecy requirements</w:t>
      </w:r>
      <w:r>
        <w:rPr>
          <w:b/>
          <w:lang w:val="en-IE"/>
        </w:rPr>
        <w:t xml:space="preserve"> </w:t>
      </w:r>
      <w:r>
        <w:rPr>
          <w:b/>
          <w:i/>
          <w:iCs/>
          <w:lang w:val="en-IE"/>
        </w:rPr>
        <w:t>(AM 123)</w:t>
      </w:r>
      <w:r>
        <w:rPr>
          <w:b/>
          <w:lang w:val="en-IE"/>
        </w:rPr>
        <w:t xml:space="preserve"> </w:t>
      </w:r>
      <w:r>
        <w:rPr>
          <w:b/>
          <w:i/>
        </w:rPr>
        <w:t>or by immunities and privileges</w:t>
      </w:r>
      <w:r>
        <w:rPr>
          <w:b/>
          <w:i/>
        </w:rPr>
        <w:t xml:space="preserve"> in accordance with the applicable law (855)</w:t>
      </w:r>
      <w:r>
        <w:rPr>
          <w:b/>
          <w:lang w:val="en-IE"/>
        </w:rPr>
        <w:t>.</w:t>
      </w:r>
      <w:proofErr w:type="gramEnd"/>
      <w:r>
        <w:rPr>
          <w:b/>
          <w:lang w:val="en-IE"/>
        </w:rPr>
        <w:t xml:space="preserve"> </w:t>
      </w:r>
      <w:r>
        <w:rPr>
          <w:b/>
          <w:i/>
          <w:lang w:val="en-IE"/>
        </w:rPr>
        <w:t>(</w:t>
      </w:r>
      <w:proofErr w:type="gramStart"/>
      <w:r>
        <w:rPr>
          <w:b/>
          <w:i/>
          <w:lang w:val="en-IE"/>
        </w:rPr>
        <w:t>voted</w:t>
      </w:r>
      <w:proofErr w:type="gramEnd"/>
      <w:r>
        <w:rPr>
          <w:b/>
          <w:i/>
          <w:lang w:val="en-IE"/>
        </w:rPr>
        <w:t xml:space="preserve"> </w:t>
      </w:r>
      <w:proofErr w:type="spellStart"/>
      <w:r>
        <w:rPr>
          <w:b/>
          <w:i/>
          <w:lang w:val="en-IE"/>
        </w:rPr>
        <w:t>en</w:t>
      </w:r>
      <w:proofErr w:type="spellEnd"/>
      <w:r>
        <w:rPr>
          <w:b/>
          <w:i/>
          <w:lang w:val="en-IE"/>
        </w:rPr>
        <w:t xml:space="preserve"> bloc: 857)</w:t>
      </w:r>
      <w:r>
        <w:rPr>
          <w:b/>
          <w:lang w:val="en-IE"/>
        </w:rPr>
        <w:t xml:space="preserve"> </w:t>
      </w:r>
    </w:p>
    <w:p w:rsidR="00C2655A" w:rsidRDefault="00C054FA">
      <w:pPr>
        <w:pStyle w:val="ManualNumPar1"/>
      </w:pPr>
      <w:proofErr w:type="gramStart"/>
      <w:r>
        <w:t>2.</w:t>
      </w:r>
      <w:r>
        <w:tab/>
      </w:r>
      <w:r>
        <w:rPr>
          <w:lang w:val="en-IE"/>
        </w:rPr>
        <w:t>When</w:t>
      </w:r>
      <w:r>
        <w:t xml:space="preserve"> sending a simple request for information to the very large online platform concerned or other person referred to in Article 52(1), the Commission shall state the legal basis and th</w:t>
      </w:r>
      <w:r>
        <w:t>e purpose of the request, specify what information is required and set the time period within which the information is to be provided, and the penalties provided for in Article 59 for supplying incorrect or misleading information.</w:t>
      </w:r>
      <w:proofErr w:type="gramEnd"/>
      <w:r>
        <w:t xml:space="preserve"> </w:t>
      </w:r>
      <w:r>
        <w:rPr>
          <w:b/>
          <w:i/>
        </w:rPr>
        <w:t>(</w:t>
      </w:r>
      <w:proofErr w:type="gramStart"/>
      <w:r>
        <w:rPr>
          <w:b/>
          <w:i/>
        </w:rPr>
        <w:t>voted</w:t>
      </w:r>
      <w:proofErr w:type="gramEnd"/>
      <w:r>
        <w:rPr>
          <w:b/>
          <w:i/>
        </w:rPr>
        <w:t xml:space="preserve"> </w:t>
      </w:r>
      <w:proofErr w:type="spellStart"/>
      <w:r>
        <w:rPr>
          <w:b/>
          <w:i/>
        </w:rPr>
        <w:t>en</w:t>
      </w:r>
      <w:proofErr w:type="spellEnd"/>
      <w:r>
        <w:rPr>
          <w:b/>
          <w:i/>
        </w:rPr>
        <w:t xml:space="preserve"> bloc: 858) </w:t>
      </w:r>
    </w:p>
    <w:p w:rsidR="00C2655A" w:rsidRDefault="00C054FA">
      <w:pPr>
        <w:pStyle w:val="ManualNumPar1"/>
      </w:pPr>
      <w:r>
        <w:t>3.</w:t>
      </w:r>
      <w:r>
        <w:tab/>
      </w:r>
      <w:r>
        <w:t>Where the Commission requires the very large online platform concerned or other person referred to in Article 52(1) to supply information by decision, it shall state the legal basis and the purpose of the request, specify what information is required and s</w:t>
      </w:r>
      <w:r>
        <w:t xml:space="preserve">et the </w:t>
      </w:r>
      <w:proofErr w:type="gramStart"/>
      <w:r>
        <w:t>time period</w:t>
      </w:r>
      <w:proofErr w:type="gramEnd"/>
      <w:r>
        <w:t xml:space="preserve"> within which it is to be provided. It shall also indicate the penalties provided for in Article 59 and indicate or impose the periodic penalty payments provided for in Article 60. It shall further indicate the right to have the decision </w:t>
      </w:r>
      <w:r>
        <w:t xml:space="preserve">reviewed by the Court of Justice of the European Union. </w:t>
      </w:r>
      <w:r>
        <w:rPr>
          <w:b/>
          <w:i/>
        </w:rPr>
        <w:t>(</w:t>
      </w:r>
      <w:proofErr w:type="gramStart"/>
      <w:r>
        <w:rPr>
          <w:b/>
          <w:i/>
        </w:rPr>
        <w:t>voted</w:t>
      </w:r>
      <w:proofErr w:type="gramEnd"/>
      <w:r>
        <w:rPr>
          <w:b/>
          <w:i/>
        </w:rPr>
        <w:t xml:space="preserve"> </w:t>
      </w:r>
      <w:proofErr w:type="spellStart"/>
      <w:r>
        <w:rPr>
          <w:b/>
          <w:i/>
        </w:rPr>
        <w:t>en</w:t>
      </w:r>
      <w:proofErr w:type="spellEnd"/>
      <w:r>
        <w:rPr>
          <w:b/>
          <w:i/>
        </w:rPr>
        <w:t xml:space="preserve"> bloc: 859) </w:t>
      </w:r>
    </w:p>
    <w:p w:rsidR="00C2655A" w:rsidRDefault="00C054FA">
      <w:pPr>
        <w:pStyle w:val="ManualNumPar1"/>
      </w:pPr>
      <w:proofErr w:type="gramStart"/>
      <w:r>
        <w:t>4.</w:t>
      </w:r>
      <w:r>
        <w:tab/>
      </w:r>
      <w:r>
        <w:rPr>
          <w:lang w:val="en-IE"/>
        </w:rPr>
        <w:t xml:space="preserve">The owners of the </w:t>
      </w:r>
      <w:r>
        <w:t>very large online platform concerned or other person referred to in Article 52(1)</w:t>
      </w:r>
      <w:r>
        <w:rPr>
          <w:lang w:val="en-IE"/>
        </w:rPr>
        <w:t xml:space="preserve"> or their representatives and, in the case of legal persons, companies or fi</w:t>
      </w:r>
      <w:r>
        <w:rPr>
          <w:lang w:val="en-IE"/>
        </w:rPr>
        <w:t xml:space="preserve">rms, or where they have no legal personality, the persons authorised to represent them by law or by their constitution shall supply the information requested on behalf of the </w:t>
      </w:r>
      <w:r>
        <w:t>very large online platform concerned or other person referred to in Article 52(1)</w:t>
      </w:r>
      <w:r>
        <w:rPr>
          <w:lang w:val="en-IE"/>
        </w:rPr>
        <w:t>.</w:t>
      </w:r>
      <w:proofErr w:type="gramEnd"/>
      <w:r>
        <w:rPr>
          <w:lang w:val="en-IE"/>
        </w:rPr>
        <w:t xml:space="preserve"> Lawyers duly authorised to act may supply the information on behalf of their clients. The latter shall remain fully responsible if the information supplied is incomplete, incorrect or misleading.</w:t>
      </w:r>
      <w:r>
        <w:t xml:space="preserve"> </w:t>
      </w:r>
    </w:p>
    <w:p w:rsidR="00C2655A" w:rsidRDefault="00C054FA">
      <w:pPr>
        <w:pStyle w:val="ManualNumPar1"/>
      </w:pPr>
      <w:r>
        <w:t>5.</w:t>
      </w:r>
      <w:r>
        <w:tab/>
      </w:r>
      <w:r>
        <w:rPr>
          <w:lang w:val="en-IE"/>
        </w:rPr>
        <w:t>At the request of the Commission, the Digital Services</w:t>
      </w:r>
      <w:r>
        <w:rPr>
          <w:lang w:val="en-IE"/>
        </w:rPr>
        <w:t xml:space="preserve"> Coordinators and other competent authorities shall provide the Commission</w:t>
      </w:r>
      <w:r>
        <w:rPr>
          <w:b/>
          <w:i/>
          <w:lang w:val="en-IE"/>
        </w:rPr>
        <w:t xml:space="preserve"> </w:t>
      </w:r>
      <w:r>
        <w:rPr>
          <w:lang w:val="en-IE"/>
        </w:rPr>
        <w:t xml:space="preserve">with all necessary information to carry out the tasks assigned to it under this Section. </w:t>
      </w:r>
      <w:r>
        <w:rPr>
          <w:b/>
          <w:i/>
          <w:lang w:val="en-IE"/>
        </w:rPr>
        <w:t>(</w:t>
      </w:r>
      <w:proofErr w:type="gramStart"/>
      <w:r>
        <w:rPr>
          <w:b/>
          <w:i/>
          <w:lang w:val="en-IE"/>
        </w:rPr>
        <w:t>voted</w:t>
      </w:r>
      <w:proofErr w:type="gramEnd"/>
      <w:r>
        <w:rPr>
          <w:b/>
          <w:i/>
          <w:lang w:val="en-IE"/>
        </w:rPr>
        <w:t xml:space="preserve"> </w:t>
      </w:r>
      <w:proofErr w:type="spellStart"/>
      <w:r>
        <w:rPr>
          <w:b/>
          <w:i/>
          <w:lang w:val="en-IE"/>
        </w:rPr>
        <w:t>en</w:t>
      </w:r>
      <w:proofErr w:type="spellEnd"/>
      <w:r>
        <w:rPr>
          <w:b/>
          <w:i/>
          <w:lang w:val="en-IE"/>
        </w:rPr>
        <w:t xml:space="preserve"> bloc: 860)</w:t>
      </w:r>
      <w:r>
        <w:rPr>
          <w:lang w:val="en-IE"/>
        </w:rPr>
        <w:t xml:space="preserve"> </w:t>
      </w:r>
    </w:p>
    <w:p w:rsidR="00C2655A" w:rsidRDefault="00C054FA">
      <w:pPr>
        <w:pStyle w:val="Titrearticle"/>
        <w:rPr>
          <w:lang w:val="en-IE"/>
        </w:rPr>
      </w:pPr>
      <w:r>
        <w:rPr>
          <w:lang w:val="en-IE"/>
        </w:rPr>
        <w:t>Article 53</w:t>
      </w:r>
      <w:r>
        <w:rPr>
          <w:lang w:val="en-IE"/>
        </w:rPr>
        <w:br/>
        <w:t>Power to take interviews and statements</w:t>
      </w:r>
    </w:p>
    <w:p w:rsidR="00C2655A" w:rsidRDefault="00C054FA">
      <w:r>
        <w:rPr>
          <w:lang w:val="en-IE"/>
        </w:rPr>
        <w:t>In order to carry o</w:t>
      </w:r>
      <w:r>
        <w:rPr>
          <w:lang w:val="en-IE"/>
        </w:rPr>
        <w:t xml:space="preserve">ut the tasks assigned to it under this Section, the Commission may interview any natural or legal </w:t>
      </w:r>
      <w:proofErr w:type="gramStart"/>
      <w:r>
        <w:rPr>
          <w:lang w:val="en-IE"/>
        </w:rPr>
        <w:t xml:space="preserve">person </w:t>
      </w:r>
      <w:r>
        <w:t>which</w:t>
      </w:r>
      <w:proofErr w:type="gramEnd"/>
      <w:r>
        <w:t xml:space="preserve"> consents to being interviewed </w:t>
      </w:r>
      <w:r>
        <w:rPr>
          <w:lang w:val="en-IE"/>
        </w:rPr>
        <w:t>for the purpose of collecting information, relating to the subject-matter of an investigation, in relation to the s</w:t>
      </w:r>
      <w:r>
        <w:rPr>
          <w:lang w:val="en-IE"/>
        </w:rPr>
        <w:t xml:space="preserve">uspected infringement or infringement, as applicable. </w:t>
      </w:r>
      <w:r>
        <w:rPr>
          <w:b/>
          <w:i/>
          <w:lang w:val="en-IE"/>
        </w:rPr>
        <w:t>(</w:t>
      </w:r>
      <w:proofErr w:type="gramStart"/>
      <w:r>
        <w:rPr>
          <w:b/>
          <w:i/>
          <w:lang w:val="en-IE"/>
        </w:rPr>
        <w:t>voted</w:t>
      </w:r>
      <w:proofErr w:type="gramEnd"/>
      <w:r>
        <w:rPr>
          <w:b/>
          <w:i/>
          <w:lang w:val="en-IE"/>
        </w:rPr>
        <w:t xml:space="preserve"> </w:t>
      </w:r>
      <w:proofErr w:type="spellStart"/>
      <w:r>
        <w:rPr>
          <w:b/>
          <w:i/>
          <w:lang w:val="en-IE"/>
        </w:rPr>
        <w:t>en</w:t>
      </w:r>
      <w:proofErr w:type="spellEnd"/>
      <w:r>
        <w:rPr>
          <w:b/>
          <w:i/>
          <w:lang w:val="en-IE"/>
        </w:rPr>
        <w:t xml:space="preserve"> bloc: 861) </w:t>
      </w:r>
    </w:p>
    <w:p w:rsidR="00C2655A" w:rsidRDefault="00C054FA">
      <w:pPr>
        <w:pStyle w:val="Titrearticle"/>
        <w:rPr>
          <w:lang w:val="en-IE"/>
        </w:rPr>
      </w:pPr>
      <w:r>
        <w:rPr>
          <w:lang w:val="en-IE"/>
        </w:rPr>
        <w:t>Article 54</w:t>
      </w:r>
      <w:r>
        <w:rPr>
          <w:lang w:val="en-IE"/>
        </w:rPr>
        <w:br/>
        <w:t>Power to conduct on-site inspections</w:t>
      </w:r>
    </w:p>
    <w:p w:rsidR="00C2655A" w:rsidRDefault="00C054FA">
      <w:pPr>
        <w:pStyle w:val="ManualNumPar1"/>
      </w:pPr>
      <w:r>
        <w:t>1.</w:t>
      </w:r>
      <w:r>
        <w:tab/>
        <w:t>In order to carry out the tasks assigned to it under this Section, the Commission may conduct on-site inspections at the premises</w:t>
      </w:r>
      <w:r>
        <w:t xml:space="preserve"> of the very large online platform concerned or other person referred to in Article 52(1). </w:t>
      </w:r>
      <w:r>
        <w:rPr>
          <w:b/>
          <w:i/>
        </w:rPr>
        <w:t>(</w:t>
      </w:r>
      <w:proofErr w:type="gramStart"/>
      <w:r>
        <w:rPr>
          <w:b/>
          <w:i/>
        </w:rPr>
        <w:t>voted</w:t>
      </w:r>
      <w:proofErr w:type="gramEnd"/>
      <w:r>
        <w:rPr>
          <w:b/>
          <w:i/>
        </w:rPr>
        <w:t xml:space="preserve"> </w:t>
      </w:r>
      <w:proofErr w:type="spellStart"/>
      <w:r>
        <w:rPr>
          <w:b/>
          <w:i/>
        </w:rPr>
        <w:t>en</w:t>
      </w:r>
      <w:proofErr w:type="spellEnd"/>
      <w:r>
        <w:rPr>
          <w:b/>
          <w:i/>
        </w:rPr>
        <w:t xml:space="preserve"> bloc: 862)</w:t>
      </w:r>
      <w:r>
        <w:t xml:space="preserve"> </w:t>
      </w:r>
    </w:p>
    <w:p w:rsidR="00C2655A" w:rsidRDefault="00C054FA">
      <w:pPr>
        <w:pStyle w:val="ManualNumPar1"/>
      </w:pPr>
      <w:r>
        <w:t>2.</w:t>
      </w:r>
      <w:r>
        <w:tab/>
        <w:t xml:space="preserve">On-site inspections </w:t>
      </w:r>
      <w:proofErr w:type="gramStart"/>
      <w:r>
        <w:t>may also be carried out</w:t>
      </w:r>
      <w:proofErr w:type="gramEnd"/>
      <w:r>
        <w:t xml:space="preserve"> with the assistance of auditors or experts appointed by the Commission pursuant to Article 57(2)</w:t>
      </w:r>
      <w:r>
        <w:t xml:space="preserve">. </w:t>
      </w:r>
      <w:r>
        <w:rPr>
          <w:b/>
          <w:i/>
        </w:rPr>
        <w:t>(</w:t>
      </w:r>
      <w:proofErr w:type="gramStart"/>
      <w:r>
        <w:rPr>
          <w:b/>
          <w:i/>
        </w:rPr>
        <w:t>voted</w:t>
      </w:r>
      <w:proofErr w:type="gramEnd"/>
      <w:r>
        <w:rPr>
          <w:b/>
          <w:i/>
        </w:rPr>
        <w:t xml:space="preserve"> </w:t>
      </w:r>
      <w:proofErr w:type="spellStart"/>
      <w:r>
        <w:rPr>
          <w:b/>
          <w:i/>
        </w:rPr>
        <w:t>en</w:t>
      </w:r>
      <w:proofErr w:type="spellEnd"/>
      <w:r>
        <w:rPr>
          <w:b/>
          <w:i/>
        </w:rPr>
        <w:t xml:space="preserve"> bloc: 863)</w:t>
      </w:r>
      <w:r>
        <w:t xml:space="preserve"> </w:t>
      </w:r>
    </w:p>
    <w:p w:rsidR="00C2655A" w:rsidRDefault="00C054FA">
      <w:pPr>
        <w:pStyle w:val="ManualNumPar1"/>
      </w:pPr>
      <w:r>
        <w:t>3.</w:t>
      </w:r>
      <w:r>
        <w:tab/>
        <w:t>During on-site inspections the Commission and auditors or experts appointed by it may require the very large online platform concerned or other person referred to in Article 52(1) to provide explanations on its organisation, func</w:t>
      </w:r>
      <w:r>
        <w:t xml:space="preserve">tioning, IT system, </w:t>
      </w:r>
      <w:proofErr w:type="gramStart"/>
      <w:r>
        <w:t>algorithms</w:t>
      </w:r>
      <w:proofErr w:type="gramEnd"/>
      <w:r>
        <w:t xml:space="preserve">, data-handling and business conducts. The Commission and auditors or experts appointed by it may address questions to key personnel of the very large online platform concerned or other person referred to in Article 52(1). </w:t>
      </w:r>
      <w:r>
        <w:rPr>
          <w:b/>
          <w:i/>
        </w:rPr>
        <w:t>(</w:t>
      </w:r>
      <w:proofErr w:type="gramStart"/>
      <w:r>
        <w:rPr>
          <w:b/>
          <w:i/>
        </w:rPr>
        <w:t>vo</w:t>
      </w:r>
      <w:r>
        <w:rPr>
          <w:b/>
          <w:i/>
        </w:rPr>
        <w:t>ted</w:t>
      </w:r>
      <w:proofErr w:type="gramEnd"/>
      <w:r>
        <w:rPr>
          <w:b/>
          <w:i/>
        </w:rPr>
        <w:t xml:space="preserve"> </w:t>
      </w:r>
      <w:proofErr w:type="spellStart"/>
      <w:r>
        <w:rPr>
          <w:b/>
          <w:i/>
        </w:rPr>
        <w:t>en</w:t>
      </w:r>
      <w:proofErr w:type="spellEnd"/>
      <w:r>
        <w:rPr>
          <w:b/>
          <w:i/>
        </w:rPr>
        <w:t xml:space="preserve"> bloc: 864) </w:t>
      </w:r>
    </w:p>
    <w:p w:rsidR="00C2655A" w:rsidRDefault="00C054FA">
      <w:pPr>
        <w:pStyle w:val="ManualNumPar1"/>
      </w:pPr>
      <w:r>
        <w:t>4.</w:t>
      </w:r>
      <w:r>
        <w:tab/>
        <w:t>The very large online platform concerned or other person referred to in Article 52(1) is required to submit to an on-site inspection ordered by decision of the Commission. The decision shall specify the subject matter and purpose of t</w:t>
      </w:r>
      <w:r>
        <w:t xml:space="preserve">he visit, set the date on which it is to begin and indicate the penalties provided for in Articles 59 and 60 and the right to have the decision reviewed by the Court of Justice of the European Union.  </w:t>
      </w:r>
      <w:r>
        <w:rPr>
          <w:b/>
          <w:i/>
        </w:rPr>
        <w:t>(</w:t>
      </w:r>
      <w:proofErr w:type="gramStart"/>
      <w:r>
        <w:rPr>
          <w:b/>
          <w:i/>
        </w:rPr>
        <w:t>voted</w:t>
      </w:r>
      <w:proofErr w:type="gramEnd"/>
      <w:r>
        <w:rPr>
          <w:b/>
          <w:i/>
        </w:rPr>
        <w:t xml:space="preserve"> </w:t>
      </w:r>
      <w:proofErr w:type="spellStart"/>
      <w:r>
        <w:rPr>
          <w:b/>
          <w:i/>
        </w:rPr>
        <w:t>en</w:t>
      </w:r>
      <w:proofErr w:type="spellEnd"/>
      <w:r>
        <w:rPr>
          <w:b/>
          <w:i/>
        </w:rPr>
        <w:t xml:space="preserve"> bloc: 865)</w:t>
      </w:r>
    </w:p>
    <w:p w:rsidR="00C2655A" w:rsidRDefault="00C054FA">
      <w:pPr>
        <w:pStyle w:val="Titrearticle"/>
        <w:rPr>
          <w:lang w:val="en-IE"/>
        </w:rPr>
      </w:pPr>
      <w:r>
        <w:rPr>
          <w:lang w:val="en-IE"/>
        </w:rPr>
        <w:t>Article 55</w:t>
      </w:r>
      <w:r>
        <w:rPr>
          <w:lang w:val="en-IE"/>
        </w:rPr>
        <w:br/>
        <w:t>Interim measures</w:t>
      </w:r>
    </w:p>
    <w:p w:rsidR="00C2655A" w:rsidRDefault="00C054FA">
      <w:pPr>
        <w:pStyle w:val="ManualNumPar1"/>
      </w:pPr>
      <w:proofErr w:type="gramStart"/>
      <w:r>
        <w:t>1.</w:t>
      </w:r>
      <w:r>
        <w:tab/>
      </w:r>
      <w:r>
        <w:rPr>
          <w:lang w:val="en-IE"/>
        </w:rPr>
        <w:t xml:space="preserve">In </w:t>
      </w:r>
      <w:r>
        <w:rPr>
          <w:lang w:val="en-IE"/>
        </w:rPr>
        <w:t>the context of proceedings which may lead to the adoption of a decision of non-compliance pursuant to Article 58(1), where there is an</w:t>
      </w:r>
      <w:r>
        <w:t xml:space="preserve"> urgency due to the risk of serious damage for the recipients of the service, the Commission may, by decision, order inter</w:t>
      </w:r>
      <w:r>
        <w:t>im measures against the very large online platform concerned on the basis of a prima facie finding of an infringement.</w:t>
      </w:r>
      <w:proofErr w:type="gramEnd"/>
      <w:r>
        <w:t xml:space="preserve"> </w:t>
      </w:r>
      <w:r>
        <w:rPr>
          <w:b/>
          <w:i/>
        </w:rPr>
        <w:t>(</w:t>
      </w:r>
      <w:proofErr w:type="gramStart"/>
      <w:r>
        <w:rPr>
          <w:b/>
          <w:i/>
        </w:rPr>
        <w:t>voted</w:t>
      </w:r>
      <w:proofErr w:type="gramEnd"/>
      <w:r>
        <w:rPr>
          <w:b/>
          <w:i/>
        </w:rPr>
        <w:t xml:space="preserve"> </w:t>
      </w:r>
      <w:proofErr w:type="spellStart"/>
      <w:r>
        <w:rPr>
          <w:b/>
          <w:i/>
        </w:rPr>
        <w:t>en</w:t>
      </w:r>
      <w:proofErr w:type="spellEnd"/>
      <w:r>
        <w:rPr>
          <w:b/>
          <w:i/>
        </w:rPr>
        <w:t xml:space="preserve"> bloc: 866) </w:t>
      </w:r>
    </w:p>
    <w:p w:rsidR="00C2655A" w:rsidRDefault="00C054FA">
      <w:pPr>
        <w:pStyle w:val="ManualNumPar1"/>
      </w:pPr>
      <w:r>
        <w:t>2.</w:t>
      </w:r>
      <w:r>
        <w:tab/>
        <w:t xml:space="preserve">A decision under paragraph 1 shall apply for a specified </w:t>
      </w:r>
      <w:proofErr w:type="gramStart"/>
      <w:r>
        <w:t>period of time</w:t>
      </w:r>
      <w:proofErr w:type="gramEnd"/>
      <w:r>
        <w:t xml:space="preserve"> and may be renewed in so far this is nec</w:t>
      </w:r>
      <w:r>
        <w:t>essary and appropriate.</w:t>
      </w:r>
    </w:p>
    <w:p w:rsidR="00C2655A" w:rsidRDefault="00C054FA">
      <w:pPr>
        <w:pStyle w:val="Titrearticle"/>
        <w:rPr>
          <w:lang w:val="en-IE"/>
        </w:rPr>
      </w:pPr>
      <w:r>
        <w:rPr>
          <w:lang w:val="en-IE"/>
        </w:rPr>
        <w:t>Article 56</w:t>
      </w:r>
      <w:r>
        <w:rPr>
          <w:lang w:val="en-IE"/>
        </w:rPr>
        <w:br/>
        <w:t>Commitments</w:t>
      </w:r>
    </w:p>
    <w:p w:rsidR="00C2655A" w:rsidRDefault="00C054FA">
      <w:pPr>
        <w:pStyle w:val="ManualNumPar1"/>
      </w:pPr>
      <w:r>
        <w:t>1.</w:t>
      </w:r>
      <w:r>
        <w:tab/>
      </w:r>
      <w:r>
        <w:rPr>
          <w:lang w:val="en-IE"/>
        </w:rPr>
        <w:t xml:space="preserve">If, during proceedings under this Section, the very large online platform concerned offers </w:t>
      </w:r>
      <w:r>
        <w:rPr>
          <w:b/>
          <w:i/>
          <w:iCs/>
          <w:lang w:val="en-IE"/>
        </w:rPr>
        <w:t>lawful (AM 124)</w:t>
      </w:r>
      <w:r>
        <w:rPr>
          <w:b/>
          <w:lang w:val="en-IE"/>
        </w:rPr>
        <w:t xml:space="preserve"> </w:t>
      </w:r>
      <w:r>
        <w:rPr>
          <w:lang w:val="en-IE"/>
        </w:rPr>
        <w:t>commitments to ensure compliance with the relevant provisions of this Regulation, the Commission ma</w:t>
      </w:r>
      <w:r>
        <w:rPr>
          <w:lang w:val="en-IE"/>
        </w:rPr>
        <w:t>y by decision make those commitments binding on the very large online platform concerned and declare that there are no further grounds for action.</w:t>
      </w:r>
    </w:p>
    <w:p w:rsidR="00C2655A" w:rsidRDefault="00C054FA">
      <w:pPr>
        <w:pStyle w:val="ManualNumPar1"/>
      </w:pPr>
      <w:r>
        <w:t>2.</w:t>
      </w:r>
      <w:r>
        <w:tab/>
      </w:r>
      <w:r>
        <w:rPr>
          <w:lang w:val="en-IE"/>
        </w:rPr>
        <w:t>The Commission may, upon request or on its own initiative, reopen the proceedings:</w:t>
      </w:r>
    </w:p>
    <w:p w:rsidR="00C2655A" w:rsidRDefault="00C054FA">
      <w:pPr>
        <w:pStyle w:val="Point1"/>
      </w:pPr>
      <w:r>
        <w:t>(a)</w:t>
      </w:r>
      <w:r>
        <w:tab/>
      </w:r>
      <w:proofErr w:type="gramStart"/>
      <w:r>
        <w:rPr>
          <w:lang w:val="en-IE"/>
        </w:rPr>
        <w:t>where</w:t>
      </w:r>
      <w:proofErr w:type="gramEnd"/>
      <w:r>
        <w:rPr>
          <w:lang w:val="en-IE"/>
        </w:rPr>
        <w:t xml:space="preserve"> there has </w:t>
      </w:r>
      <w:r>
        <w:rPr>
          <w:lang w:val="en-IE"/>
        </w:rPr>
        <w:t>been a material change in any of the facts on which the decision was based;</w:t>
      </w:r>
    </w:p>
    <w:p w:rsidR="00C2655A" w:rsidRDefault="00C054FA">
      <w:pPr>
        <w:pStyle w:val="Point1"/>
      </w:pPr>
      <w:r>
        <w:t>(b)</w:t>
      </w:r>
      <w:r>
        <w:tab/>
      </w:r>
      <w:proofErr w:type="gramStart"/>
      <w:r>
        <w:rPr>
          <w:lang w:val="en-IE"/>
        </w:rPr>
        <w:t>where</w:t>
      </w:r>
      <w:proofErr w:type="gramEnd"/>
      <w:r>
        <w:rPr>
          <w:lang w:val="en-IE"/>
        </w:rPr>
        <w:t xml:space="preserve"> the very large online platform concerned acts contrary to its </w:t>
      </w:r>
      <w:r>
        <w:rPr>
          <w:b/>
          <w:i/>
          <w:iCs/>
          <w:lang w:val="en-IE"/>
        </w:rPr>
        <w:t>lawful (AM 125)</w:t>
      </w:r>
      <w:r>
        <w:rPr>
          <w:b/>
          <w:lang w:val="en-IE"/>
        </w:rPr>
        <w:t xml:space="preserve"> </w:t>
      </w:r>
      <w:r>
        <w:rPr>
          <w:lang w:val="en-IE"/>
        </w:rPr>
        <w:t>commitments; or</w:t>
      </w:r>
    </w:p>
    <w:p w:rsidR="00C2655A" w:rsidRDefault="00C054FA">
      <w:pPr>
        <w:pStyle w:val="Point1"/>
      </w:pPr>
      <w:r>
        <w:t>(c)</w:t>
      </w:r>
      <w:r>
        <w:tab/>
      </w:r>
      <w:proofErr w:type="gramStart"/>
      <w:r>
        <w:rPr>
          <w:lang w:val="en-IE"/>
        </w:rPr>
        <w:t>where</w:t>
      </w:r>
      <w:proofErr w:type="gramEnd"/>
      <w:r>
        <w:rPr>
          <w:lang w:val="en-IE"/>
        </w:rPr>
        <w:t xml:space="preserve"> the decision was based on incomplete, incorrect or misleading information provided by the </w:t>
      </w:r>
      <w:r>
        <w:t>very large online platform concerned or other person referred to in Article 52(1)</w:t>
      </w:r>
      <w:r>
        <w:rPr>
          <w:lang w:val="en-IE"/>
        </w:rPr>
        <w:t>.</w:t>
      </w:r>
    </w:p>
    <w:p w:rsidR="00C2655A" w:rsidRDefault="00C054FA">
      <w:pPr>
        <w:pStyle w:val="ManualNumPar1"/>
      </w:pPr>
      <w:r>
        <w:t>3.</w:t>
      </w:r>
      <w:r>
        <w:tab/>
      </w:r>
      <w:r>
        <w:rPr>
          <w:lang w:val="en-IE"/>
        </w:rPr>
        <w:t>Where the Commission considers that the commitments offered by the very la</w:t>
      </w:r>
      <w:r>
        <w:rPr>
          <w:lang w:val="en-IE"/>
        </w:rPr>
        <w:t>rge online platform concerned are unable to ensure effective compliance with the relevant provisions of this Regulation, it shall reject those commitments in a reasoned decision when concluding the proceedings.</w:t>
      </w:r>
    </w:p>
    <w:p w:rsidR="00C2655A" w:rsidRDefault="00C054FA">
      <w:r>
        <w:rPr>
          <w:b/>
          <w:i/>
          <w:lang w:val="en-IE"/>
        </w:rPr>
        <w:t>(</w:t>
      </w:r>
      <w:proofErr w:type="gramStart"/>
      <w:r>
        <w:rPr>
          <w:b/>
          <w:i/>
          <w:lang w:val="en-IE"/>
        </w:rPr>
        <w:t>falls</w:t>
      </w:r>
      <w:proofErr w:type="gramEnd"/>
      <w:r>
        <w:rPr>
          <w:b/>
          <w:i/>
          <w:lang w:val="en-IE"/>
        </w:rPr>
        <w:t>: 867)</w:t>
      </w:r>
    </w:p>
    <w:p w:rsidR="00C2655A" w:rsidRDefault="00C054FA">
      <w:pPr>
        <w:pStyle w:val="Titrearticle"/>
        <w:rPr>
          <w:lang w:val="en-IE"/>
        </w:rPr>
      </w:pPr>
      <w:r>
        <w:rPr>
          <w:lang w:val="en-IE"/>
        </w:rPr>
        <w:t>Article 57</w:t>
      </w:r>
      <w:r>
        <w:rPr>
          <w:lang w:val="en-IE"/>
        </w:rPr>
        <w:br/>
        <w:t xml:space="preserve">Monitoring actions </w:t>
      </w:r>
    </w:p>
    <w:p w:rsidR="00C2655A" w:rsidRDefault="00C054FA">
      <w:pPr>
        <w:pStyle w:val="ManualNumPar1"/>
      </w:pPr>
      <w:r>
        <w:t>1</w:t>
      </w:r>
      <w:r>
        <w:t>.</w:t>
      </w:r>
      <w:r>
        <w:tab/>
      </w:r>
      <w:r>
        <w:rPr>
          <w:lang w:val="en-IE"/>
        </w:rPr>
        <w:t>For the purposes of carrying out the tasks assigned to it under this Section</w:t>
      </w:r>
      <w:r>
        <w:rPr>
          <w:i/>
          <w:lang w:val="en-IE"/>
        </w:rPr>
        <w:t>,</w:t>
      </w:r>
      <w:r>
        <w:t xml:space="preserve"> the Commission may take the necessary actions to monitor the effective implementation and compliance with this Regulation </w:t>
      </w:r>
      <w:r>
        <w:rPr>
          <w:b/>
          <w:i/>
        </w:rPr>
        <w:t xml:space="preserve">and the Charter of Fundamental Rights </w:t>
      </w:r>
      <w:r>
        <w:t>by the very larg</w:t>
      </w:r>
      <w:r>
        <w:t>e online platform concerned</w:t>
      </w:r>
      <w:r>
        <w:rPr>
          <w:b/>
          <w:i/>
        </w:rPr>
        <w:t>, including the operation of any algorithm in the provision of the platform’s services</w:t>
      </w:r>
      <w:r>
        <w:t xml:space="preserve">. The Commission may also order that platform to provide access to, and explanations relating to, its databases and algorithms. </w:t>
      </w:r>
      <w:r>
        <w:rPr>
          <w:b/>
          <w:i/>
        </w:rPr>
        <w:t xml:space="preserve">(868; voted </w:t>
      </w:r>
      <w:proofErr w:type="spellStart"/>
      <w:r>
        <w:rPr>
          <w:b/>
          <w:i/>
        </w:rPr>
        <w:t>en</w:t>
      </w:r>
      <w:proofErr w:type="spellEnd"/>
      <w:r>
        <w:rPr>
          <w:b/>
          <w:i/>
        </w:rPr>
        <w:t xml:space="preserve"> </w:t>
      </w:r>
      <w:r>
        <w:rPr>
          <w:b/>
          <w:i/>
        </w:rPr>
        <w:t>bloc: 869)</w:t>
      </w:r>
    </w:p>
    <w:p w:rsidR="00C2655A" w:rsidRDefault="00C054FA">
      <w:pPr>
        <w:pStyle w:val="ManualNumPar1"/>
      </w:pPr>
      <w:r>
        <w:t>2.</w:t>
      </w:r>
      <w:r>
        <w:tab/>
        <w:t>The actions pursuant to paragraph 1 may include the appointment of independent external experts and auditors to assist the Commission in monitoring compliance with the relevant provisions of this Regulation and to provide specific expertise o</w:t>
      </w:r>
      <w:r>
        <w:t>r knowledge to the Commission.</w:t>
      </w:r>
      <w:r>
        <w:rPr>
          <w:b/>
          <w:i/>
        </w:rPr>
        <w:t xml:space="preserve"> (</w:t>
      </w:r>
      <w:proofErr w:type="gramStart"/>
      <w:r>
        <w:rPr>
          <w:b/>
          <w:i/>
        </w:rPr>
        <w:t>voted</w:t>
      </w:r>
      <w:proofErr w:type="gramEnd"/>
      <w:r>
        <w:rPr>
          <w:b/>
          <w:i/>
        </w:rPr>
        <w:t xml:space="preserve"> </w:t>
      </w:r>
      <w:proofErr w:type="spellStart"/>
      <w:r>
        <w:rPr>
          <w:b/>
          <w:i/>
        </w:rPr>
        <w:t>en</w:t>
      </w:r>
      <w:proofErr w:type="spellEnd"/>
      <w:r>
        <w:rPr>
          <w:b/>
          <w:i/>
        </w:rPr>
        <w:t xml:space="preserve"> bloc: 870)</w:t>
      </w:r>
      <w:r>
        <w:rPr>
          <w:lang w:val="en-IE"/>
        </w:rPr>
        <w:t xml:space="preserve"> </w:t>
      </w:r>
    </w:p>
    <w:p w:rsidR="00C2655A" w:rsidRDefault="00C054FA">
      <w:pPr>
        <w:pStyle w:val="Titrearticle"/>
        <w:rPr>
          <w:lang w:val="en-IE"/>
        </w:rPr>
      </w:pPr>
      <w:r>
        <w:rPr>
          <w:lang w:val="en-IE"/>
        </w:rPr>
        <w:t>Article 58</w:t>
      </w:r>
      <w:r>
        <w:rPr>
          <w:lang w:val="en-IE"/>
        </w:rPr>
        <w:br/>
        <w:t>Non-compliance</w:t>
      </w:r>
    </w:p>
    <w:p w:rsidR="00C2655A" w:rsidRDefault="00C054FA">
      <w:pPr>
        <w:pStyle w:val="ManualNumPar1"/>
      </w:pPr>
      <w:r>
        <w:t>1.</w:t>
      </w:r>
      <w:r>
        <w:tab/>
      </w:r>
      <w:r>
        <w:rPr>
          <w:lang w:val="en-IE"/>
        </w:rPr>
        <w:t>The Commission</w:t>
      </w:r>
      <w:r>
        <w:rPr>
          <w:b/>
          <w:i/>
          <w:lang w:val="en-IE"/>
        </w:rPr>
        <w:t xml:space="preserve"> </w:t>
      </w:r>
      <w:r>
        <w:rPr>
          <w:lang w:val="en-IE"/>
        </w:rPr>
        <w:t xml:space="preserve">shall adopt a non-compliance decision where it finds that the very large online platform concerned does not comply with one or more of the following: </w:t>
      </w:r>
      <w:r>
        <w:rPr>
          <w:b/>
          <w:i/>
          <w:lang w:val="en-IE"/>
        </w:rPr>
        <w:t xml:space="preserve">(voted </w:t>
      </w:r>
      <w:proofErr w:type="spellStart"/>
      <w:r>
        <w:rPr>
          <w:b/>
          <w:i/>
          <w:lang w:val="en-IE"/>
        </w:rPr>
        <w:t>en</w:t>
      </w:r>
      <w:proofErr w:type="spellEnd"/>
      <w:r>
        <w:rPr>
          <w:b/>
          <w:i/>
          <w:lang w:val="en-IE"/>
        </w:rPr>
        <w:t xml:space="preserve"> bloc: 871)</w:t>
      </w:r>
      <w:r>
        <w:rPr>
          <w:lang w:val="en-IE"/>
        </w:rPr>
        <w:t xml:space="preserve"> </w:t>
      </w:r>
    </w:p>
    <w:p w:rsidR="00C2655A" w:rsidRDefault="00C054FA">
      <w:pPr>
        <w:pStyle w:val="Point1"/>
      </w:pPr>
      <w:r>
        <w:t>(a)</w:t>
      </w:r>
      <w:r>
        <w:tab/>
      </w:r>
      <w:proofErr w:type="gramStart"/>
      <w:r>
        <w:rPr>
          <w:lang w:val="en-IE"/>
        </w:rPr>
        <w:t>the</w:t>
      </w:r>
      <w:proofErr w:type="gramEnd"/>
      <w:r>
        <w:rPr>
          <w:lang w:val="en-IE"/>
        </w:rPr>
        <w:t xml:space="preserve"> relevant provisions of this Regulation; </w:t>
      </w:r>
    </w:p>
    <w:p w:rsidR="00C2655A" w:rsidRDefault="00C054FA">
      <w:pPr>
        <w:pStyle w:val="Point1"/>
      </w:pPr>
      <w:r>
        <w:t>(b)</w:t>
      </w:r>
      <w:r>
        <w:tab/>
      </w:r>
      <w:proofErr w:type="gramStart"/>
      <w:r>
        <w:rPr>
          <w:lang w:val="en-IE"/>
        </w:rPr>
        <w:t>interim</w:t>
      </w:r>
      <w:proofErr w:type="gramEnd"/>
      <w:r>
        <w:rPr>
          <w:lang w:val="en-IE"/>
        </w:rPr>
        <w:t xml:space="preserve"> measures ordered pursuant to Article 55; </w:t>
      </w:r>
    </w:p>
    <w:p w:rsidR="00C2655A" w:rsidRDefault="00C054FA">
      <w:pPr>
        <w:pStyle w:val="Point1"/>
      </w:pPr>
      <w:r>
        <w:t>(c)</w:t>
      </w:r>
      <w:r>
        <w:tab/>
      </w:r>
      <w:proofErr w:type="gramStart"/>
      <w:r>
        <w:rPr>
          <w:lang w:val="en-IE"/>
        </w:rPr>
        <w:t>commitments</w:t>
      </w:r>
      <w:proofErr w:type="gramEnd"/>
      <w:r>
        <w:rPr>
          <w:lang w:val="en-IE"/>
        </w:rPr>
        <w:t xml:space="preserve"> made binding pursuant to Article 56, </w:t>
      </w:r>
      <w:r>
        <w:rPr>
          <w:b/>
          <w:i/>
          <w:lang w:val="en-IE"/>
        </w:rPr>
        <w:t>(falls: 872)</w:t>
      </w:r>
    </w:p>
    <w:p w:rsidR="00C2655A" w:rsidRDefault="00C054FA">
      <w:pPr>
        <w:pStyle w:val="ManualNumPar1"/>
      </w:pPr>
      <w:r>
        <w:t>2.</w:t>
      </w:r>
      <w:r>
        <w:tab/>
        <w:t>Before adopting the decision pursuant to paragraph 1, the Commission</w:t>
      </w:r>
      <w:r>
        <w:rPr>
          <w:b/>
        </w:rPr>
        <w:t xml:space="preserve"> </w:t>
      </w:r>
      <w:r>
        <w:t>sh</w:t>
      </w:r>
      <w:r>
        <w:t>all communicate its preliminary findings to the very large online platform concerned. In the preliminary findings, the Commission shall explain the measures that it considers taking, or that it considers that the very large online platform concerned should</w:t>
      </w:r>
      <w:r>
        <w:t xml:space="preserve"> take, </w:t>
      </w:r>
      <w:proofErr w:type="gramStart"/>
      <w:r>
        <w:t>in order to effectively address</w:t>
      </w:r>
      <w:proofErr w:type="gramEnd"/>
      <w:r>
        <w:t xml:space="preserve"> the preliminary findings. </w:t>
      </w:r>
      <w:r>
        <w:rPr>
          <w:b/>
          <w:i/>
        </w:rPr>
        <w:t>(</w:t>
      </w:r>
      <w:proofErr w:type="gramStart"/>
      <w:r>
        <w:rPr>
          <w:b/>
          <w:i/>
        </w:rPr>
        <w:t>voted</w:t>
      </w:r>
      <w:proofErr w:type="gramEnd"/>
      <w:r>
        <w:rPr>
          <w:b/>
          <w:i/>
        </w:rPr>
        <w:t xml:space="preserve"> </w:t>
      </w:r>
      <w:proofErr w:type="spellStart"/>
      <w:r>
        <w:rPr>
          <w:b/>
          <w:i/>
        </w:rPr>
        <w:t>en</w:t>
      </w:r>
      <w:proofErr w:type="spellEnd"/>
      <w:r>
        <w:rPr>
          <w:b/>
          <w:i/>
        </w:rPr>
        <w:t xml:space="preserve"> bloc: 873) </w:t>
      </w:r>
    </w:p>
    <w:p w:rsidR="00C2655A" w:rsidRDefault="00C054FA">
      <w:pPr>
        <w:pStyle w:val="ManualNumPar1"/>
      </w:pPr>
      <w:r>
        <w:t>3.</w:t>
      </w:r>
      <w:r>
        <w:tab/>
        <w:t>In the decision adopted pursuant to paragraph 1 the Commission</w:t>
      </w:r>
      <w:r>
        <w:rPr>
          <w:b/>
          <w:i/>
        </w:rPr>
        <w:t xml:space="preserve"> </w:t>
      </w:r>
      <w:r>
        <w:t>shall order the very large online platform concerned to take the necessary measures to ensure complianc</w:t>
      </w:r>
      <w:r>
        <w:t xml:space="preserve">e with the decision pursuant to paragraph 1 within a reasonable </w:t>
      </w:r>
      <w:proofErr w:type="gramStart"/>
      <w:r>
        <w:t>time period</w:t>
      </w:r>
      <w:proofErr w:type="gramEnd"/>
      <w:r>
        <w:t xml:space="preserve"> and to provide information on the measures that that platform intends to take to comply with the decision. </w:t>
      </w:r>
      <w:r>
        <w:rPr>
          <w:b/>
          <w:i/>
        </w:rPr>
        <w:t>(</w:t>
      </w:r>
      <w:proofErr w:type="gramStart"/>
      <w:r>
        <w:rPr>
          <w:b/>
          <w:i/>
        </w:rPr>
        <w:t>voted</w:t>
      </w:r>
      <w:proofErr w:type="gramEnd"/>
      <w:r>
        <w:rPr>
          <w:b/>
          <w:i/>
        </w:rPr>
        <w:t xml:space="preserve"> </w:t>
      </w:r>
      <w:proofErr w:type="spellStart"/>
      <w:r>
        <w:rPr>
          <w:b/>
          <w:i/>
        </w:rPr>
        <w:t>en</w:t>
      </w:r>
      <w:proofErr w:type="spellEnd"/>
      <w:r>
        <w:rPr>
          <w:b/>
          <w:i/>
        </w:rPr>
        <w:t xml:space="preserve"> bloc: 874)</w:t>
      </w:r>
      <w:r>
        <w:t xml:space="preserve"> </w:t>
      </w:r>
    </w:p>
    <w:p w:rsidR="00C2655A" w:rsidRDefault="00C054FA">
      <w:pPr>
        <w:pStyle w:val="ManualNumPar1"/>
      </w:pPr>
      <w:r>
        <w:t>4.</w:t>
      </w:r>
      <w:r>
        <w:tab/>
      </w:r>
      <w:r>
        <w:rPr>
          <w:lang w:val="en-IE"/>
        </w:rPr>
        <w:t xml:space="preserve">The </w:t>
      </w:r>
      <w:r>
        <w:t xml:space="preserve">very large online platform concerned </w:t>
      </w:r>
      <w:r>
        <w:rPr>
          <w:lang w:val="en-IE"/>
        </w:rPr>
        <w:t>shall p</w:t>
      </w:r>
      <w:r>
        <w:rPr>
          <w:lang w:val="en-IE"/>
        </w:rPr>
        <w:t>rovide the Commission</w:t>
      </w:r>
      <w:r>
        <w:rPr>
          <w:b/>
          <w:i/>
          <w:lang w:val="en-IE"/>
        </w:rPr>
        <w:t xml:space="preserve"> </w:t>
      </w:r>
      <w:r>
        <w:rPr>
          <w:lang w:val="en-IE"/>
        </w:rPr>
        <w:t xml:space="preserve">with a description of the measures it has taken to ensure compliance with the decision pursuant to paragraph 1 upon their implementation. </w:t>
      </w:r>
      <w:r>
        <w:rPr>
          <w:b/>
          <w:i/>
          <w:lang w:val="en-IE"/>
        </w:rPr>
        <w:t>(</w:t>
      </w:r>
      <w:proofErr w:type="gramStart"/>
      <w:r>
        <w:rPr>
          <w:b/>
          <w:i/>
          <w:lang w:val="en-IE"/>
        </w:rPr>
        <w:t>voted</w:t>
      </w:r>
      <w:proofErr w:type="gramEnd"/>
      <w:r>
        <w:rPr>
          <w:b/>
          <w:i/>
          <w:lang w:val="en-IE"/>
        </w:rPr>
        <w:t xml:space="preserve"> </w:t>
      </w:r>
      <w:proofErr w:type="spellStart"/>
      <w:r>
        <w:rPr>
          <w:b/>
          <w:i/>
          <w:lang w:val="en-IE"/>
        </w:rPr>
        <w:t>en</w:t>
      </w:r>
      <w:proofErr w:type="spellEnd"/>
      <w:r>
        <w:rPr>
          <w:b/>
          <w:i/>
          <w:lang w:val="en-IE"/>
        </w:rPr>
        <w:t xml:space="preserve"> bloc: 875)</w:t>
      </w:r>
      <w:r>
        <w:rPr>
          <w:lang w:val="en-IE"/>
        </w:rPr>
        <w:t xml:space="preserve"> </w:t>
      </w:r>
    </w:p>
    <w:p w:rsidR="00C2655A" w:rsidRDefault="00C054FA">
      <w:pPr>
        <w:pStyle w:val="ManualNumPar1"/>
      </w:pPr>
      <w:r>
        <w:t>5.</w:t>
      </w:r>
      <w:r>
        <w:tab/>
      </w:r>
      <w:r>
        <w:rPr>
          <w:lang w:val="en-IE"/>
        </w:rPr>
        <w:t xml:space="preserve">Where the Commission finds that the conditions of paragraph 1 </w:t>
      </w:r>
      <w:proofErr w:type="gramStart"/>
      <w:r>
        <w:rPr>
          <w:lang w:val="en-IE"/>
        </w:rPr>
        <w:t>are not m</w:t>
      </w:r>
      <w:r>
        <w:rPr>
          <w:lang w:val="en-IE"/>
        </w:rPr>
        <w:t>et</w:t>
      </w:r>
      <w:proofErr w:type="gramEnd"/>
      <w:r>
        <w:rPr>
          <w:lang w:val="en-IE"/>
        </w:rPr>
        <w:t xml:space="preserve">, it shall close the investigation by a decision. </w:t>
      </w:r>
      <w:r>
        <w:rPr>
          <w:b/>
          <w:i/>
          <w:lang w:val="en-IE"/>
        </w:rPr>
        <w:t>(</w:t>
      </w:r>
      <w:proofErr w:type="gramStart"/>
      <w:r>
        <w:rPr>
          <w:b/>
          <w:i/>
          <w:lang w:val="en-IE"/>
        </w:rPr>
        <w:t>voted</w:t>
      </w:r>
      <w:proofErr w:type="gramEnd"/>
      <w:r>
        <w:rPr>
          <w:b/>
          <w:i/>
          <w:lang w:val="en-IE"/>
        </w:rPr>
        <w:t xml:space="preserve"> </w:t>
      </w:r>
      <w:proofErr w:type="spellStart"/>
      <w:r>
        <w:rPr>
          <w:b/>
          <w:i/>
          <w:lang w:val="en-IE"/>
        </w:rPr>
        <w:t>en</w:t>
      </w:r>
      <w:proofErr w:type="spellEnd"/>
      <w:r>
        <w:rPr>
          <w:b/>
          <w:i/>
          <w:lang w:val="en-IE"/>
        </w:rPr>
        <w:t xml:space="preserve"> bloc: 876) </w:t>
      </w:r>
    </w:p>
    <w:p w:rsidR="00C2655A" w:rsidRDefault="00C054FA">
      <w:pPr>
        <w:pStyle w:val="Titrearticle"/>
        <w:rPr>
          <w:lang w:val="en-IE"/>
        </w:rPr>
      </w:pPr>
      <w:r>
        <w:rPr>
          <w:lang w:val="en-IE"/>
        </w:rPr>
        <w:t>Article 59</w:t>
      </w:r>
      <w:r>
        <w:rPr>
          <w:lang w:val="en-IE"/>
        </w:rPr>
        <w:br/>
        <w:t>Fines</w:t>
      </w:r>
    </w:p>
    <w:p w:rsidR="00C2655A" w:rsidRDefault="00C054FA">
      <w:pPr>
        <w:pStyle w:val="ManualNumPar1"/>
      </w:pPr>
      <w:r>
        <w:t>1.</w:t>
      </w:r>
      <w:r>
        <w:tab/>
        <w:t>In the decision pursuant to Article 58, the Commission</w:t>
      </w:r>
      <w:r>
        <w:rPr>
          <w:b/>
          <w:i/>
        </w:rPr>
        <w:t xml:space="preserve"> </w:t>
      </w:r>
      <w:r>
        <w:t xml:space="preserve">may impose on the very large online platform concerned fines not exceeding 6% of its total </w:t>
      </w:r>
      <w:r>
        <w:rPr>
          <w:b/>
          <w:i/>
        </w:rPr>
        <w:t>world-wide</w:t>
      </w:r>
      <w:r>
        <w:rPr>
          <w:rStyle w:val="CommentReference"/>
        </w:rPr>
        <w:t xml:space="preserve"> </w:t>
      </w:r>
      <w:r>
        <w:t>turno</w:t>
      </w:r>
      <w:r>
        <w:t xml:space="preserve">ver in the preceding financial year where it finds that that platform, intentionally or negligently: </w:t>
      </w:r>
      <w:r>
        <w:rPr>
          <w:b/>
          <w:i/>
        </w:rPr>
        <w:t xml:space="preserve">(voted </w:t>
      </w:r>
      <w:proofErr w:type="spellStart"/>
      <w:r>
        <w:rPr>
          <w:b/>
          <w:i/>
        </w:rPr>
        <w:t>en</w:t>
      </w:r>
      <w:proofErr w:type="spellEnd"/>
      <w:r>
        <w:rPr>
          <w:b/>
          <w:i/>
        </w:rPr>
        <w:t xml:space="preserve"> bloc: 877)</w:t>
      </w:r>
      <w:r>
        <w:t xml:space="preserve"> </w:t>
      </w:r>
    </w:p>
    <w:p w:rsidR="00C2655A" w:rsidRDefault="00C054FA">
      <w:pPr>
        <w:pStyle w:val="Point1"/>
      </w:pPr>
      <w:r>
        <w:t>(</w:t>
      </w:r>
      <w:proofErr w:type="gramStart"/>
      <w:r>
        <w:t>a</w:t>
      </w:r>
      <w:proofErr w:type="gramEnd"/>
      <w:r>
        <w:t>)</w:t>
      </w:r>
      <w:r>
        <w:tab/>
      </w:r>
      <w:r>
        <w:rPr>
          <w:lang w:val="en-IE"/>
        </w:rPr>
        <w:t xml:space="preserve">infringes the relevant provisions of this Regulation; </w:t>
      </w:r>
    </w:p>
    <w:p w:rsidR="00C2655A" w:rsidRDefault="00C054FA">
      <w:pPr>
        <w:pStyle w:val="Point1"/>
      </w:pPr>
      <w:r>
        <w:t>(b)</w:t>
      </w:r>
      <w:r>
        <w:tab/>
      </w:r>
      <w:proofErr w:type="gramStart"/>
      <w:r>
        <w:rPr>
          <w:lang w:val="en-IE"/>
        </w:rPr>
        <w:t>fails</w:t>
      </w:r>
      <w:proofErr w:type="gramEnd"/>
      <w:r>
        <w:rPr>
          <w:lang w:val="en-IE"/>
        </w:rPr>
        <w:t xml:space="preserve"> to comply with a decision ordering interim measures under </w:t>
      </w:r>
      <w:r>
        <w:rPr>
          <w:lang w:val="en-IE"/>
        </w:rPr>
        <w:t>Article 55; or</w:t>
      </w:r>
    </w:p>
    <w:p w:rsidR="00C2655A" w:rsidRDefault="00C054FA">
      <w:pPr>
        <w:pStyle w:val="Point1"/>
      </w:pPr>
      <w:r>
        <w:t>(c)</w:t>
      </w:r>
      <w:r>
        <w:tab/>
      </w:r>
      <w:proofErr w:type="gramStart"/>
      <w:r>
        <w:rPr>
          <w:lang w:val="en-IE"/>
        </w:rPr>
        <w:t>fails</w:t>
      </w:r>
      <w:proofErr w:type="gramEnd"/>
      <w:r>
        <w:rPr>
          <w:lang w:val="en-IE"/>
        </w:rPr>
        <w:t xml:space="preserve"> to comply with a voluntary measure made binding by a decision pursuant to Articles 56.</w:t>
      </w:r>
      <w:r>
        <w:rPr>
          <w:b/>
          <w:i/>
          <w:lang w:val="en-IE"/>
        </w:rPr>
        <w:t xml:space="preserve"> (</w:t>
      </w:r>
      <w:proofErr w:type="gramStart"/>
      <w:r>
        <w:rPr>
          <w:b/>
          <w:i/>
          <w:lang w:val="en-IE"/>
        </w:rPr>
        <w:t>falls</w:t>
      </w:r>
      <w:proofErr w:type="gramEnd"/>
      <w:r>
        <w:rPr>
          <w:b/>
          <w:i/>
          <w:lang w:val="en-IE"/>
        </w:rPr>
        <w:t>: 878)</w:t>
      </w:r>
    </w:p>
    <w:p w:rsidR="00C2655A" w:rsidRDefault="00C054FA">
      <w:pPr>
        <w:pStyle w:val="ManualNumPar1"/>
      </w:pPr>
      <w:r>
        <w:t>2.</w:t>
      </w:r>
      <w:r>
        <w:tab/>
        <w:t>The Commission may by decision impose on the very large online platform concerned or other person referred to in Article 52(1) f</w:t>
      </w:r>
      <w:r>
        <w:t xml:space="preserve">ines not exceeding 1% of the total </w:t>
      </w:r>
      <w:r>
        <w:rPr>
          <w:b/>
          <w:i/>
        </w:rPr>
        <w:t>world-wide</w:t>
      </w:r>
      <w:r>
        <w:t xml:space="preserve"> turnover in the preceding financial year, where they intentionally or negligently: </w:t>
      </w:r>
      <w:r>
        <w:rPr>
          <w:b/>
          <w:i/>
        </w:rPr>
        <w:t xml:space="preserve">(voted </w:t>
      </w:r>
      <w:proofErr w:type="spellStart"/>
      <w:r>
        <w:rPr>
          <w:b/>
          <w:i/>
        </w:rPr>
        <w:t>en</w:t>
      </w:r>
      <w:proofErr w:type="spellEnd"/>
      <w:r>
        <w:rPr>
          <w:b/>
          <w:i/>
        </w:rPr>
        <w:t xml:space="preserve"> bloc: 879) </w:t>
      </w:r>
    </w:p>
    <w:p w:rsidR="00C2655A" w:rsidRDefault="00C054FA">
      <w:pPr>
        <w:pStyle w:val="Point1"/>
      </w:pPr>
      <w:r>
        <w:t>(a)</w:t>
      </w:r>
      <w:r>
        <w:tab/>
      </w:r>
      <w:proofErr w:type="gramStart"/>
      <w:r>
        <w:rPr>
          <w:lang w:val="en-IE"/>
        </w:rPr>
        <w:t>supply</w:t>
      </w:r>
      <w:proofErr w:type="gramEnd"/>
      <w:r>
        <w:rPr>
          <w:lang w:val="en-IE"/>
        </w:rPr>
        <w:t xml:space="preserve"> incorrect, incomplete or misleading information in response to a request pursuant to Article 5</w:t>
      </w:r>
      <w:r>
        <w:rPr>
          <w:lang w:val="en-IE"/>
        </w:rPr>
        <w:t>2 or, when the information is requested by decision, fail to reply to the request within the set time period;</w:t>
      </w:r>
    </w:p>
    <w:p w:rsidR="00C2655A" w:rsidRDefault="00C054FA">
      <w:pPr>
        <w:pStyle w:val="Point1"/>
      </w:pPr>
      <w:r>
        <w:t>(b)</w:t>
      </w:r>
      <w:r>
        <w:tab/>
      </w:r>
      <w:r>
        <w:rPr>
          <w:lang w:val="en-IE"/>
        </w:rPr>
        <w:t>fail to rectify</w:t>
      </w:r>
      <w:r>
        <w:rPr>
          <w:b/>
          <w:bCs/>
          <w:i/>
          <w:iCs/>
          <w:lang w:val="en-IE"/>
        </w:rPr>
        <w:t>,</w:t>
      </w:r>
      <w:r>
        <w:rPr>
          <w:lang w:val="en-IE"/>
        </w:rPr>
        <w:t xml:space="preserve"> within the time period set by the Commission, incorrect, incomplete or misleading information given by a member of staff, or </w:t>
      </w:r>
      <w:r>
        <w:rPr>
          <w:lang w:val="en-IE"/>
        </w:rPr>
        <w:t xml:space="preserve">fail or refuse to provide complete information; </w:t>
      </w:r>
      <w:r>
        <w:rPr>
          <w:b/>
          <w:i/>
          <w:lang w:val="en-IE"/>
        </w:rPr>
        <w:t xml:space="preserve">(voted </w:t>
      </w:r>
      <w:proofErr w:type="spellStart"/>
      <w:r>
        <w:rPr>
          <w:b/>
          <w:i/>
          <w:lang w:val="en-IE"/>
        </w:rPr>
        <w:t>en</w:t>
      </w:r>
      <w:proofErr w:type="spellEnd"/>
      <w:r>
        <w:rPr>
          <w:b/>
          <w:i/>
          <w:lang w:val="en-IE"/>
        </w:rPr>
        <w:t xml:space="preserve"> bloc: 880)</w:t>
      </w:r>
    </w:p>
    <w:p w:rsidR="00C2655A" w:rsidRDefault="00C054FA">
      <w:pPr>
        <w:pStyle w:val="Point1"/>
      </w:pPr>
      <w:r>
        <w:t>(c)</w:t>
      </w:r>
      <w:r>
        <w:tab/>
      </w:r>
      <w:proofErr w:type="gramStart"/>
      <w:r>
        <w:rPr>
          <w:lang w:val="en-IE"/>
        </w:rPr>
        <w:t>refuse</w:t>
      </w:r>
      <w:proofErr w:type="gramEnd"/>
      <w:r>
        <w:rPr>
          <w:lang w:val="en-IE"/>
        </w:rPr>
        <w:t xml:space="preserve"> to submit to an on-site inspection pursuant to Article 54.</w:t>
      </w:r>
    </w:p>
    <w:p w:rsidR="00C2655A" w:rsidRDefault="00C054FA">
      <w:pPr>
        <w:pStyle w:val="ManualNumPar1"/>
      </w:pPr>
      <w:r>
        <w:t>3.</w:t>
      </w:r>
      <w:r>
        <w:tab/>
        <w:t>Before adopting the decision pursuant to paragraph 2, the Commission shall communicate its preliminary findings to</w:t>
      </w:r>
      <w:r>
        <w:t xml:space="preserve"> the very large online platform concerned or other person referred to in Article 52(1). </w:t>
      </w:r>
      <w:r>
        <w:rPr>
          <w:b/>
          <w:i/>
        </w:rPr>
        <w:t>(</w:t>
      </w:r>
      <w:proofErr w:type="gramStart"/>
      <w:r>
        <w:rPr>
          <w:b/>
          <w:i/>
        </w:rPr>
        <w:t>voted</w:t>
      </w:r>
      <w:proofErr w:type="gramEnd"/>
      <w:r>
        <w:rPr>
          <w:b/>
          <w:i/>
        </w:rPr>
        <w:t xml:space="preserve"> </w:t>
      </w:r>
      <w:proofErr w:type="spellStart"/>
      <w:r>
        <w:rPr>
          <w:b/>
          <w:i/>
        </w:rPr>
        <w:t>en</w:t>
      </w:r>
      <w:proofErr w:type="spellEnd"/>
      <w:r>
        <w:rPr>
          <w:b/>
          <w:i/>
        </w:rPr>
        <w:t xml:space="preserve"> bloc: 881)</w:t>
      </w:r>
    </w:p>
    <w:p w:rsidR="00C2655A" w:rsidRDefault="00C054FA">
      <w:pPr>
        <w:pStyle w:val="ManualNumPar1"/>
      </w:pPr>
      <w:r>
        <w:t>4.</w:t>
      </w:r>
      <w:r>
        <w:tab/>
        <w:t>In fixing the amount of the fine, the Commission</w:t>
      </w:r>
      <w:r>
        <w:rPr>
          <w:b/>
          <w:i/>
        </w:rPr>
        <w:t xml:space="preserve"> </w:t>
      </w:r>
      <w:r>
        <w:t xml:space="preserve">shall have regard to the nature, gravity, duration and recurrence of the infringement and, for </w:t>
      </w:r>
      <w:r>
        <w:t xml:space="preserve">fines imposed pursuant to paragraph 2, the delay caused to the proceedings. </w:t>
      </w:r>
      <w:r>
        <w:rPr>
          <w:b/>
          <w:i/>
        </w:rPr>
        <w:t>(</w:t>
      </w:r>
      <w:proofErr w:type="gramStart"/>
      <w:r>
        <w:rPr>
          <w:b/>
          <w:i/>
        </w:rPr>
        <w:t>voted</w:t>
      </w:r>
      <w:proofErr w:type="gramEnd"/>
      <w:r>
        <w:rPr>
          <w:b/>
          <w:i/>
        </w:rPr>
        <w:t xml:space="preserve"> </w:t>
      </w:r>
      <w:proofErr w:type="spellStart"/>
      <w:r>
        <w:rPr>
          <w:b/>
          <w:i/>
        </w:rPr>
        <w:t>en</w:t>
      </w:r>
      <w:proofErr w:type="spellEnd"/>
      <w:r>
        <w:rPr>
          <w:b/>
          <w:i/>
        </w:rPr>
        <w:t xml:space="preserve"> bloc: 882)</w:t>
      </w:r>
      <w:r>
        <w:t xml:space="preserve"> </w:t>
      </w:r>
    </w:p>
    <w:p w:rsidR="00C2655A" w:rsidRDefault="00C054FA">
      <w:pPr>
        <w:pStyle w:val="Titrearticle"/>
        <w:rPr>
          <w:lang w:val="en-IE"/>
        </w:rPr>
      </w:pPr>
      <w:r>
        <w:rPr>
          <w:lang w:val="en-IE"/>
        </w:rPr>
        <w:t>Article 60</w:t>
      </w:r>
      <w:r>
        <w:rPr>
          <w:lang w:val="en-IE"/>
        </w:rPr>
        <w:br/>
        <w:t>Periodic penalty payments</w:t>
      </w:r>
    </w:p>
    <w:p w:rsidR="00C2655A" w:rsidRDefault="00C054FA">
      <w:pPr>
        <w:pStyle w:val="ManualNumPar1"/>
      </w:pPr>
      <w:proofErr w:type="gramStart"/>
      <w:r>
        <w:t>1.</w:t>
      </w:r>
      <w:r>
        <w:tab/>
      </w:r>
      <w:r>
        <w:rPr>
          <w:lang w:val="en-IE"/>
        </w:rPr>
        <w:t xml:space="preserve">The Commission may, by decision, impose on the </w:t>
      </w:r>
      <w:r>
        <w:t xml:space="preserve">very large online platform concerned or other person referred to in </w:t>
      </w:r>
      <w:r>
        <w:t>Article 52(1), as applicable</w:t>
      </w:r>
      <w:r>
        <w:rPr>
          <w:lang w:val="en-IE"/>
        </w:rPr>
        <w:t xml:space="preserve">, periodic penalty payments not exceeding 5 % of the average </w:t>
      </w:r>
      <w:r>
        <w:rPr>
          <w:b/>
          <w:i/>
        </w:rPr>
        <w:t>world-wide</w:t>
      </w:r>
      <w:r>
        <w:rPr>
          <w:lang w:val="en-IE"/>
        </w:rPr>
        <w:t xml:space="preserve"> daily turnover in the preceding financial year per day, calculated from the date appointed by the decision, in order to compel them to: </w:t>
      </w:r>
      <w:r>
        <w:rPr>
          <w:b/>
          <w:i/>
          <w:lang w:val="en-IE"/>
        </w:rPr>
        <w:t xml:space="preserve">(voted </w:t>
      </w:r>
      <w:proofErr w:type="spellStart"/>
      <w:r>
        <w:rPr>
          <w:b/>
          <w:i/>
          <w:lang w:val="en-IE"/>
        </w:rPr>
        <w:t>en</w:t>
      </w:r>
      <w:proofErr w:type="spellEnd"/>
      <w:r>
        <w:rPr>
          <w:b/>
          <w:i/>
          <w:lang w:val="en-IE"/>
        </w:rPr>
        <w:t xml:space="preserve"> bloc: 883)</w:t>
      </w:r>
      <w:proofErr w:type="gramEnd"/>
      <w:r>
        <w:rPr>
          <w:lang w:val="en-IE"/>
        </w:rPr>
        <w:t xml:space="preserve"> </w:t>
      </w:r>
    </w:p>
    <w:p w:rsidR="00C2655A" w:rsidRDefault="00C054FA">
      <w:pPr>
        <w:pStyle w:val="Point1"/>
      </w:pPr>
      <w:r>
        <w:t>(a)</w:t>
      </w:r>
      <w:r>
        <w:tab/>
      </w:r>
      <w:proofErr w:type="gramStart"/>
      <w:r>
        <w:rPr>
          <w:lang w:val="en-IE"/>
        </w:rPr>
        <w:t>supply</w:t>
      </w:r>
      <w:proofErr w:type="gramEnd"/>
      <w:r>
        <w:rPr>
          <w:lang w:val="en-IE"/>
        </w:rPr>
        <w:t xml:space="preserve"> correct and complete information in response to a decision requiring information pursuant to Article 52;</w:t>
      </w:r>
    </w:p>
    <w:p w:rsidR="00C2655A" w:rsidRDefault="00C054FA">
      <w:pPr>
        <w:pStyle w:val="Point1"/>
      </w:pPr>
      <w:r>
        <w:t>(b)</w:t>
      </w:r>
      <w:r>
        <w:tab/>
      </w:r>
      <w:proofErr w:type="gramStart"/>
      <w:r>
        <w:t>submit</w:t>
      </w:r>
      <w:proofErr w:type="gramEnd"/>
      <w:r>
        <w:t xml:space="preserve"> to an on-site inspection which it has ordered by decision pursuant to Article 54;</w:t>
      </w:r>
    </w:p>
    <w:p w:rsidR="00C2655A" w:rsidRDefault="00C054FA">
      <w:pPr>
        <w:pStyle w:val="Point1"/>
      </w:pPr>
      <w:r>
        <w:t>(c)</w:t>
      </w:r>
      <w:r>
        <w:tab/>
      </w:r>
      <w:proofErr w:type="gramStart"/>
      <w:r>
        <w:rPr>
          <w:lang w:val="en-IE"/>
        </w:rPr>
        <w:t>comply</w:t>
      </w:r>
      <w:proofErr w:type="gramEnd"/>
      <w:r>
        <w:rPr>
          <w:lang w:val="en-IE"/>
        </w:rPr>
        <w:t xml:space="preserve"> with a decision ordering interim m</w:t>
      </w:r>
      <w:r>
        <w:rPr>
          <w:lang w:val="en-IE"/>
        </w:rPr>
        <w:t>easures pursuant to Article 55(1);</w:t>
      </w:r>
    </w:p>
    <w:p w:rsidR="00C2655A" w:rsidRDefault="00C054FA">
      <w:pPr>
        <w:pStyle w:val="Point1"/>
      </w:pPr>
      <w:r>
        <w:t>(d)</w:t>
      </w:r>
      <w:r>
        <w:tab/>
      </w:r>
      <w:proofErr w:type="gramStart"/>
      <w:r>
        <w:rPr>
          <w:lang w:val="en-IE"/>
        </w:rPr>
        <w:t>comply</w:t>
      </w:r>
      <w:proofErr w:type="gramEnd"/>
      <w:r>
        <w:rPr>
          <w:lang w:val="en-IE"/>
        </w:rPr>
        <w:t xml:space="preserve"> with commitments made legally binding by a decision pursuant to Article 56(1); </w:t>
      </w:r>
      <w:r>
        <w:rPr>
          <w:b/>
          <w:i/>
          <w:lang w:val="en-IE"/>
        </w:rPr>
        <w:t>(falls: 884)</w:t>
      </w:r>
    </w:p>
    <w:p w:rsidR="00C2655A" w:rsidRDefault="00C054FA">
      <w:pPr>
        <w:pStyle w:val="Point1"/>
      </w:pPr>
      <w:r>
        <w:t>(e)</w:t>
      </w:r>
      <w:r>
        <w:tab/>
      </w:r>
      <w:proofErr w:type="gramStart"/>
      <w:r>
        <w:rPr>
          <w:lang w:val="en-IE"/>
        </w:rPr>
        <w:t>comply</w:t>
      </w:r>
      <w:proofErr w:type="gramEnd"/>
      <w:r>
        <w:rPr>
          <w:lang w:val="en-IE"/>
        </w:rPr>
        <w:t xml:space="preserve"> with a decision pursuant to Article 58(1).</w:t>
      </w:r>
    </w:p>
    <w:p w:rsidR="00C2655A" w:rsidRDefault="00C054FA">
      <w:pPr>
        <w:pStyle w:val="ManualNumPar1"/>
      </w:pPr>
      <w:r>
        <w:t>2.</w:t>
      </w:r>
      <w:r>
        <w:tab/>
      </w:r>
      <w:r>
        <w:rPr>
          <w:lang w:val="en-IE"/>
        </w:rPr>
        <w:t xml:space="preserve">Where the </w:t>
      </w:r>
      <w:r>
        <w:t>very large online platform concerned or other perso</w:t>
      </w:r>
      <w:r>
        <w:t xml:space="preserve">n referred to in Article 52(1) </w:t>
      </w:r>
      <w:r>
        <w:rPr>
          <w:lang w:val="en-IE"/>
        </w:rPr>
        <w:t xml:space="preserve">has satisfied the </w:t>
      </w:r>
      <w:proofErr w:type="gramStart"/>
      <w:r>
        <w:rPr>
          <w:lang w:val="en-IE"/>
        </w:rPr>
        <w:t>obligation which</w:t>
      </w:r>
      <w:proofErr w:type="gramEnd"/>
      <w:r>
        <w:rPr>
          <w:lang w:val="en-IE"/>
        </w:rPr>
        <w:t xml:space="preserve"> the periodic penalty payment was intended to enforce, the Commission may fix the definitive amount of the periodic penalty payment at a figure lower than that which would arise under the ori</w:t>
      </w:r>
      <w:r>
        <w:rPr>
          <w:lang w:val="en-IE"/>
        </w:rPr>
        <w:t xml:space="preserve">ginal decision. </w:t>
      </w:r>
    </w:p>
    <w:p w:rsidR="00C2655A" w:rsidRDefault="00C054FA">
      <w:pPr>
        <w:pStyle w:val="Titrearticle"/>
        <w:rPr>
          <w:lang w:val="en-IE"/>
        </w:rPr>
      </w:pPr>
      <w:r>
        <w:rPr>
          <w:lang w:val="en-IE"/>
        </w:rPr>
        <w:t>Article 61</w:t>
      </w:r>
      <w:r>
        <w:rPr>
          <w:lang w:val="en-IE"/>
        </w:rPr>
        <w:br/>
        <w:t>Limitation period for the imposition of penalties</w:t>
      </w:r>
    </w:p>
    <w:p w:rsidR="00C2655A" w:rsidRDefault="00C054FA">
      <w:pPr>
        <w:pStyle w:val="ManualNumPar1"/>
      </w:pPr>
      <w:r>
        <w:t>1.</w:t>
      </w:r>
      <w:r>
        <w:tab/>
      </w:r>
      <w:r>
        <w:rPr>
          <w:lang w:val="en-IE"/>
        </w:rPr>
        <w:t xml:space="preserve">The powers conferred on the Commission by Articles 59 and 60 shall be subject to a limitation period of five years. </w:t>
      </w:r>
      <w:r>
        <w:rPr>
          <w:b/>
          <w:i/>
          <w:lang w:val="en-IE"/>
        </w:rPr>
        <w:t>(</w:t>
      </w:r>
      <w:proofErr w:type="gramStart"/>
      <w:r>
        <w:rPr>
          <w:b/>
          <w:i/>
          <w:lang w:val="en-IE"/>
        </w:rPr>
        <w:t>voted</w:t>
      </w:r>
      <w:proofErr w:type="gramEnd"/>
      <w:r>
        <w:rPr>
          <w:b/>
          <w:i/>
          <w:lang w:val="en-IE"/>
        </w:rPr>
        <w:t xml:space="preserve"> </w:t>
      </w:r>
      <w:proofErr w:type="spellStart"/>
      <w:r>
        <w:rPr>
          <w:b/>
          <w:i/>
          <w:lang w:val="en-IE"/>
        </w:rPr>
        <w:t>en</w:t>
      </w:r>
      <w:proofErr w:type="spellEnd"/>
      <w:r>
        <w:rPr>
          <w:b/>
          <w:i/>
          <w:lang w:val="en-IE"/>
        </w:rPr>
        <w:t xml:space="preserve"> bloc: 885) </w:t>
      </w:r>
    </w:p>
    <w:p w:rsidR="00C2655A" w:rsidRDefault="00C054FA">
      <w:pPr>
        <w:pStyle w:val="ManualNumPar1"/>
      </w:pPr>
      <w:r>
        <w:t>2.</w:t>
      </w:r>
      <w:r>
        <w:tab/>
      </w:r>
      <w:r>
        <w:rPr>
          <w:lang w:val="en-IE"/>
        </w:rPr>
        <w:t>Time shall begin to run on the day</w:t>
      </w:r>
      <w:r>
        <w:rPr>
          <w:lang w:val="en-IE"/>
        </w:rPr>
        <w:t xml:space="preserve"> on which the infringement is committed. However, in the case of continuing or repeated infringements, time shall begin to run on the day on which the infringement ceases. </w:t>
      </w:r>
      <w:r>
        <w:rPr>
          <w:b/>
          <w:i/>
          <w:lang w:val="en-IE"/>
        </w:rPr>
        <w:t>(</w:t>
      </w:r>
      <w:proofErr w:type="gramStart"/>
      <w:r>
        <w:rPr>
          <w:b/>
          <w:i/>
          <w:lang w:val="en-IE"/>
        </w:rPr>
        <w:t>falls</w:t>
      </w:r>
      <w:proofErr w:type="gramEnd"/>
      <w:r>
        <w:rPr>
          <w:b/>
          <w:i/>
          <w:lang w:val="en-IE"/>
        </w:rPr>
        <w:t>: 886)</w:t>
      </w:r>
    </w:p>
    <w:p w:rsidR="00C2655A" w:rsidRDefault="00C054FA">
      <w:pPr>
        <w:pStyle w:val="ManualNumPar1"/>
      </w:pPr>
      <w:r>
        <w:t>3.</w:t>
      </w:r>
      <w:r>
        <w:tab/>
      </w:r>
      <w:r>
        <w:rPr>
          <w:lang w:val="en-IE"/>
        </w:rPr>
        <w:t>Any action taken by the Commission or by the Digital Services Coordi</w:t>
      </w:r>
      <w:r>
        <w:rPr>
          <w:lang w:val="en-IE"/>
        </w:rPr>
        <w:t xml:space="preserve">nator for the purpose of the investigation or proceedings in respect of an infringement shall interrupt the limitation period for the imposition of fines or periodic penalty payments. </w:t>
      </w:r>
      <w:proofErr w:type="gramStart"/>
      <w:r>
        <w:rPr>
          <w:lang w:val="en-IE"/>
        </w:rPr>
        <w:t>Actions which interrupt the limitation period</w:t>
      </w:r>
      <w:proofErr w:type="gramEnd"/>
      <w:r>
        <w:rPr>
          <w:lang w:val="en-IE"/>
        </w:rPr>
        <w:t xml:space="preserve"> shall include, in particul</w:t>
      </w:r>
      <w:r>
        <w:rPr>
          <w:lang w:val="en-IE"/>
        </w:rPr>
        <w:t xml:space="preserve">ar, the following: </w:t>
      </w:r>
      <w:r>
        <w:rPr>
          <w:b/>
          <w:i/>
          <w:lang w:val="en-IE"/>
        </w:rPr>
        <w:t xml:space="preserve">(voted </w:t>
      </w:r>
      <w:proofErr w:type="spellStart"/>
      <w:r>
        <w:rPr>
          <w:b/>
          <w:i/>
          <w:lang w:val="en-IE"/>
        </w:rPr>
        <w:t>en</w:t>
      </w:r>
      <w:proofErr w:type="spellEnd"/>
      <w:r>
        <w:rPr>
          <w:b/>
          <w:i/>
          <w:lang w:val="en-IE"/>
        </w:rPr>
        <w:t xml:space="preserve"> bloc: 887)</w:t>
      </w:r>
      <w:r>
        <w:rPr>
          <w:lang w:val="en-IE"/>
        </w:rPr>
        <w:t xml:space="preserve"> </w:t>
      </w:r>
    </w:p>
    <w:p w:rsidR="00C2655A" w:rsidRDefault="00C054FA">
      <w:pPr>
        <w:pStyle w:val="Point1"/>
      </w:pPr>
      <w:r>
        <w:t>(a)</w:t>
      </w:r>
      <w:r>
        <w:tab/>
      </w:r>
      <w:proofErr w:type="gramStart"/>
      <w:r>
        <w:rPr>
          <w:lang w:val="en-IE"/>
        </w:rPr>
        <w:t>requests</w:t>
      </w:r>
      <w:proofErr w:type="gramEnd"/>
      <w:r>
        <w:rPr>
          <w:lang w:val="en-IE"/>
        </w:rPr>
        <w:t xml:space="preserve"> for information by the Commission</w:t>
      </w:r>
      <w:r>
        <w:rPr>
          <w:b/>
          <w:i/>
          <w:lang w:val="en-IE"/>
        </w:rPr>
        <w:t xml:space="preserve"> </w:t>
      </w:r>
      <w:r>
        <w:rPr>
          <w:lang w:val="en-IE"/>
        </w:rPr>
        <w:t xml:space="preserve">or by a Digital Services Coordinator; </w:t>
      </w:r>
      <w:r>
        <w:rPr>
          <w:b/>
          <w:i/>
          <w:lang w:val="en-IE"/>
        </w:rPr>
        <w:t xml:space="preserve">(voted </w:t>
      </w:r>
      <w:proofErr w:type="spellStart"/>
      <w:r>
        <w:rPr>
          <w:b/>
          <w:i/>
          <w:lang w:val="en-IE"/>
        </w:rPr>
        <w:t>en</w:t>
      </w:r>
      <w:proofErr w:type="spellEnd"/>
      <w:r>
        <w:rPr>
          <w:b/>
          <w:i/>
          <w:lang w:val="en-IE"/>
        </w:rPr>
        <w:t xml:space="preserve"> bloc: 888)</w:t>
      </w:r>
      <w:r>
        <w:rPr>
          <w:lang w:val="en-IE"/>
        </w:rPr>
        <w:t xml:space="preserve"> </w:t>
      </w:r>
    </w:p>
    <w:p w:rsidR="00C2655A" w:rsidRDefault="00C054FA">
      <w:pPr>
        <w:pStyle w:val="Point1"/>
      </w:pPr>
      <w:r>
        <w:t>(b)</w:t>
      </w:r>
      <w:r>
        <w:tab/>
      </w:r>
      <w:proofErr w:type="gramStart"/>
      <w:r>
        <w:rPr>
          <w:lang w:val="en-IE"/>
        </w:rPr>
        <w:t>on-site</w:t>
      </w:r>
      <w:proofErr w:type="gramEnd"/>
      <w:r>
        <w:rPr>
          <w:lang w:val="en-IE"/>
        </w:rPr>
        <w:t xml:space="preserve"> inspection;</w:t>
      </w:r>
    </w:p>
    <w:p w:rsidR="00C2655A" w:rsidRDefault="00C054FA">
      <w:pPr>
        <w:pStyle w:val="Point1"/>
      </w:pPr>
      <w:r>
        <w:t>(c)</w:t>
      </w:r>
      <w:r>
        <w:tab/>
      </w:r>
      <w:proofErr w:type="gramStart"/>
      <w:r>
        <w:rPr>
          <w:lang w:val="en-IE"/>
        </w:rPr>
        <w:t>the</w:t>
      </w:r>
      <w:proofErr w:type="gramEnd"/>
      <w:r>
        <w:rPr>
          <w:lang w:val="en-IE"/>
        </w:rPr>
        <w:t xml:space="preserve"> opening of a proceeding by the Commission pursuant to Article 51(2). </w:t>
      </w:r>
      <w:r>
        <w:rPr>
          <w:b/>
          <w:i/>
          <w:lang w:val="en-IE"/>
        </w:rPr>
        <w:t>(</w:t>
      </w:r>
      <w:proofErr w:type="gramStart"/>
      <w:r>
        <w:rPr>
          <w:b/>
          <w:i/>
          <w:lang w:val="en-IE"/>
        </w:rPr>
        <w:t>voted</w:t>
      </w:r>
      <w:proofErr w:type="gramEnd"/>
      <w:r>
        <w:rPr>
          <w:b/>
          <w:i/>
          <w:lang w:val="en-IE"/>
        </w:rPr>
        <w:t xml:space="preserve"> </w:t>
      </w:r>
      <w:proofErr w:type="spellStart"/>
      <w:r>
        <w:rPr>
          <w:b/>
          <w:i/>
          <w:lang w:val="en-IE"/>
        </w:rPr>
        <w:t>en</w:t>
      </w:r>
      <w:proofErr w:type="spellEnd"/>
      <w:r>
        <w:rPr>
          <w:b/>
          <w:i/>
          <w:lang w:val="en-IE"/>
        </w:rPr>
        <w:t xml:space="preserve"> bloc: 889)</w:t>
      </w:r>
      <w:r>
        <w:rPr>
          <w:lang w:val="en-IE"/>
        </w:rPr>
        <w:t xml:space="preserve"> </w:t>
      </w:r>
    </w:p>
    <w:p w:rsidR="00C2655A" w:rsidRDefault="00C054FA">
      <w:pPr>
        <w:pStyle w:val="ManualNumPar1"/>
      </w:pPr>
      <w:r>
        <w:t>4.</w:t>
      </w:r>
      <w:r>
        <w:tab/>
      </w:r>
      <w:r>
        <w:rPr>
          <w:lang w:val="en-IE"/>
        </w:rPr>
        <w:t>Each interruption shall start time running afresh. However, the limitation period for the imposition of fines or periodic penalty payments shall expire at the latest on the day on which a period equal to twice the limitation period has el</w:t>
      </w:r>
      <w:r>
        <w:rPr>
          <w:lang w:val="en-IE"/>
        </w:rPr>
        <w:t xml:space="preserve">apsed without the Commission having imposed a fine or a periodic penalty payment. That period </w:t>
      </w:r>
      <w:proofErr w:type="gramStart"/>
      <w:r>
        <w:rPr>
          <w:lang w:val="en-IE"/>
        </w:rPr>
        <w:t>shall be extended</w:t>
      </w:r>
      <w:proofErr w:type="gramEnd"/>
      <w:r>
        <w:rPr>
          <w:lang w:val="en-IE"/>
        </w:rPr>
        <w:t xml:space="preserve"> by the time during which the limitation period is suspended pursuant to paragraph 5. </w:t>
      </w:r>
      <w:r>
        <w:rPr>
          <w:b/>
          <w:i/>
          <w:lang w:val="en-IE"/>
        </w:rPr>
        <w:t>(</w:t>
      </w:r>
      <w:proofErr w:type="gramStart"/>
      <w:r>
        <w:rPr>
          <w:b/>
          <w:i/>
          <w:lang w:val="en-IE"/>
        </w:rPr>
        <w:t>voted</w:t>
      </w:r>
      <w:proofErr w:type="gramEnd"/>
      <w:r>
        <w:rPr>
          <w:b/>
          <w:i/>
          <w:lang w:val="en-IE"/>
        </w:rPr>
        <w:t xml:space="preserve"> </w:t>
      </w:r>
      <w:proofErr w:type="spellStart"/>
      <w:r>
        <w:rPr>
          <w:b/>
          <w:i/>
          <w:lang w:val="en-IE"/>
        </w:rPr>
        <w:t>en</w:t>
      </w:r>
      <w:proofErr w:type="spellEnd"/>
      <w:r>
        <w:rPr>
          <w:b/>
          <w:i/>
          <w:lang w:val="en-IE"/>
        </w:rPr>
        <w:t xml:space="preserve"> bloc: 890)</w:t>
      </w:r>
    </w:p>
    <w:p w:rsidR="00C2655A" w:rsidRDefault="00C054FA">
      <w:pPr>
        <w:pStyle w:val="ManualNumPar1"/>
      </w:pPr>
      <w:r>
        <w:t>5.</w:t>
      </w:r>
      <w:r>
        <w:tab/>
      </w:r>
      <w:r>
        <w:rPr>
          <w:lang w:val="en-IE"/>
        </w:rPr>
        <w:t>The limitation period for the impos</w:t>
      </w:r>
      <w:r>
        <w:rPr>
          <w:lang w:val="en-IE"/>
        </w:rPr>
        <w:t xml:space="preserve">ition of fines or periodic penalty payments </w:t>
      </w:r>
      <w:proofErr w:type="gramStart"/>
      <w:r>
        <w:rPr>
          <w:lang w:val="en-IE"/>
        </w:rPr>
        <w:t>shall be suspended</w:t>
      </w:r>
      <w:proofErr w:type="gramEnd"/>
      <w:r>
        <w:rPr>
          <w:lang w:val="en-IE"/>
        </w:rPr>
        <w:t xml:space="preserve"> for as long as the decision of the Commission</w:t>
      </w:r>
      <w:r>
        <w:rPr>
          <w:b/>
          <w:i/>
          <w:lang w:val="en-IE"/>
        </w:rPr>
        <w:t xml:space="preserve"> </w:t>
      </w:r>
      <w:r>
        <w:rPr>
          <w:lang w:val="en-IE"/>
        </w:rPr>
        <w:t xml:space="preserve">is the subject of proceedings pending before the Court of Justice of the European Union. </w:t>
      </w:r>
      <w:r>
        <w:rPr>
          <w:b/>
          <w:i/>
          <w:lang w:val="en-IE"/>
        </w:rPr>
        <w:t>(</w:t>
      </w:r>
      <w:proofErr w:type="gramStart"/>
      <w:r>
        <w:rPr>
          <w:b/>
          <w:i/>
          <w:lang w:val="en-IE"/>
        </w:rPr>
        <w:t>voted</w:t>
      </w:r>
      <w:proofErr w:type="gramEnd"/>
      <w:r>
        <w:rPr>
          <w:b/>
          <w:i/>
          <w:lang w:val="en-IE"/>
        </w:rPr>
        <w:t xml:space="preserve"> </w:t>
      </w:r>
      <w:proofErr w:type="spellStart"/>
      <w:r>
        <w:rPr>
          <w:b/>
          <w:i/>
          <w:lang w:val="en-IE"/>
        </w:rPr>
        <w:t>en</w:t>
      </w:r>
      <w:proofErr w:type="spellEnd"/>
      <w:r>
        <w:rPr>
          <w:b/>
          <w:i/>
          <w:lang w:val="en-IE"/>
        </w:rPr>
        <w:t xml:space="preserve"> bloc: 891)</w:t>
      </w:r>
    </w:p>
    <w:p w:rsidR="00C2655A" w:rsidRDefault="00C054FA">
      <w:pPr>
        <w:pStyle w:val="Titrearticle"/>
        <w:rPr>
          <w:lang w:val="en-IE"/>
        </w:rPr>
      </w:pPr>
      <w:r>
        <w:rPr>
          <w:lang w:val="en-IE"/>
        </w:rPr>
        <w:t>Article 62</w:t>
      </w:r>
      <w:r>
        <w:rPr>
          <w:lang w:val="en-IE"/>
        </w:rPr>
        <w:br/>
        <w:t xml:space="preserve">Limitation period for the </w:t>
      </w:r>
      <w:r>
        <w:rPr>
          <w:lang w:val="en-IE"/>
        </w:rPr>
        <w:t>enforcement of penalties</w:t>
      </w:r>
    </w:p>
    <w:p w:rsidR="00C2655A" w:rsidRDefault="00C054FA">
      <w:pPr>
        <w:pStyle w:val="ManualNumPar1"/>
      </w:pPr>
      <w:r>
        <w:t>1.</w:t>
      </w:r>
      <w:r>
        <w:tab/>
      </w:r>
      <w:r>
        <w:rPr>
          <w:lang w:val="en-IE"/>
        </w:rPr>
        <w:t>The power of the Commission</w:t>
      </w:r>
      <w:r>
        <w:rPr>
          <w:b/>
          <w:i/>
          <w:lang w:val="en-IE"/>
        </w:rPr>
        <w:t xml:space="preserve"> </w:t>
      </w:r>
      <w:r>
        <w:rPr>
          <w:lang w:val="en-IE"/>
        </w:rPr>
        <w:t xml:space="preserve">to enforce decisions taken pursuant to Articles 59 and 60 shall be subject to a limitation period of five years. </w:t>
      </w:r>
      <w:r>
        <w:rPr>
          <w:b/>
          <w:i/>
          <w:lang w:val="en-IE"/>
        </w:rPr>
        <w:t>(</w:t>
      </w:r>
      <w:proofErr w:type="gramStart"/>
      <w:r>
        <w:rPr>
          <w:b/>
          <w:i/>
          <w:lang w:val="en-IE"/>
        </w:rPr>
        <w:t>voted</w:t>
      </w:r>
      <w:proofErr w:type="gramEnd"/>
      <w:r>
        <w:rPr>
          <w:b/>
          <w:i/>
          <w:lang w:val="en-IE"/>
        </w:rPr>
        <w:t xml:space="preserve"> </w:t>
      </w:r>
      <w:proofErr w:type="spellStart"/>
      <w:r>
        <w:rPr>
          <w:b/>
          <w:i/>
          <w:lang w:val="en-IE"/>
        </w:rPr>
        <w:t>en</w:t>
      </w:r>
      <w:proofErr w:type="spellEnd"/>
      <w:r>
        <w:rPr>
          <w:b/>
          <w:i/>
          <w:lang w:val="en-IE"/>
        </w:rPr>
        <w:t xml:space="preserve"> bloc: 892)</w:t>
      </w:r>
    </w:p>
    <w:p w:rsidR="00C2655A" w:rsidRDefault="00C054FA">
      <w:pPr>
        <w:pStyle w:val="ManualNumPar1"/>
      </w:pPr>
      <w:r>
        <w:t>2.</w:t>
      </w:r>
      <w:r>
        <w:tab/>
      </w:r>
      <w:r>
        <w:rPr>
          <w:lang w:val="en-IE"/>
        </w:rPr>
        <w:t>Time shall begin to run on the day on which the decision become</w:t>
      </w:r>
      <w:r>
        <w:rPr>
          <w:lang w:val="en-IE"/>
        </w:rPr>
        <w:t>s final.</w:t>
      </w:r>
    </w:p>
    <w:p w:rsidR="00C2655A" w:rsidRDefault="00C054FA">
      <w:pPr>
        <w:pStyle w:val="ManualNumPar1"/>
      </w:pPr>
      <w:r>
        <w:t>3.</w:t>
      </w:r>
      <w:r>
        <w:tab/>
      </w:r>
      <w:r>
        <w:rPr>
          <w:lang w:val="en-IE"/>
        </w:rPr>
        <w:t xml:space="preserve">The limitation period for the enforcement of penalties </w:t>
      </w:r>
      <w:proofErr w:type="gramStart"/>
      <w:r>
        <w:rPr>
          <w:lang w:val="en-IE"/>
        </w:rPr>
        <w:t>shall be interrupted</w:t>
      </w:r>
      <w:proofErr w:type="gramEnd"/>
      <w:r>
        <w:rPr>
          <w:lang w:val="en-IE"/>
        </w:rPr>
        <w:t>:</w:t>
      </w:r>
    </w:p>
    <w:p w:rsidR="00C2655A" w:rsidRDefault="00C054FA">
      <w:pPr>
        <w:pStyle w:val="Point1"/>
      </w:pPr>
      <w:r>
        <w:t>(a)</w:t>
      </w:r>
      <w:r>
        <w:tab/>
      </w:r>
      <w:proofErr w:type="gramStart"/>
      <w:r>
        <w:rPr>
          <w:lang w:val="en-IE"/>
        </w:rPr>
        <w:t>by</w:t>
      </w:r>
      <w:proofErr w:type="gramEnd"/>
      <w:r>
        <w:rPr>
          <w:lang w:val="en-IE"/>
        </w:rPr>
        <w:t xml:space="preserve"> notification of a decision varying the original amount of the fine or periodic penalty payment or refusing an application for variation;</w:t>
      </w:r>
    </w:p>
    <w:p w:rsidR="00C2655A" w:rsidRDefault="00C054FA">
      <w:pPr>
        <w:pStyle w:val="Point1"/>
      </w:pPr>
      <w:r>
        <w:t>(b)</w:t>
      </w:r>
      <w:r>
        <w:tab/>
      </w:r>
      <w:proofErr w:type="gramStart"/>
      <w:r>
        <w:rPr>
          <w:lang w:val="en-IE"/>
        </w:rPr>
        <w:t>by</w:t>
      </w:r>
      <w:proofErr w:type="gramEnd"/>
      <w:r>
        <w:rPr>
          <w:lang w:val="en-IE"/>
        </w:rPr>
        <w:t xml:space="preserve"> any action of th</w:t>
      </w:r>
      <w:r>
        <w:rPr>
          <w:lang w:val="en-IE"/>
        </w:rPr>
        <w:t xml:space="preserve">e Commission, or of a Member State acting at the request of the Commission, designed to enforce payment of the fine or periodic penalty payment. </w:t>
      </w:r>
      <w:r>
        <w:rPr>
          <w:b/>
          <w:i/>
          <w:lang w:val="en-IE"/>
        </w:rPr>
        <w:t>(</w:t>
      </w:r>
      <w:proofErr w:type="gramStart"/>
      <w:r>
        <w:rPr>
          <w:b/>
          <w:i/>
          <w:lang w:val="en-IE"/>
        </w:rPr>
        <w:t>voted</w:t>
      </w:r>
      <w:proofErr w:type="gramEnd"/>
      <w:r>
        <w:rPr>
          <w:b/>
          <w:i/>
          <w:lang w:val="en-IE"/>
        </w:rPr>
        <w:t xml:space="preserve"> </w:t>
      </w:r>
      <w:proofErr w:type="spellStart"/>
      <w:r>
        <w:rPr>
          <w:b/>
          <w:i/>
          <w:lang w:val="en-IE"/>
        </w:rPr>
        <w:t>en</w:t>
      </w:r>
      <w:proofErr w:type="spellEnd"/>
      <w:r>
        <w:rPr>
          <w:b/>
          <w:i/>
          <w:lang w:val="en-IE"/>
        </w:rPr>
        <w:t xml:space="preserve"> bloc: 893)</w:t>
      </w:r>
    </w:p>
    <w:p w:rsidR="00C2655A" w:rsidRDefault="00C054FA">
      <w:pPr>
        <w:pStyle w:val="ManualNumPar1"/>
      </w:pPr>
      <w:r>
        <w:t>4.</w:t>
      </w:r>
      <w:r>
        <w:tab/>
      </w:r>
      <w:r>
        <w:rPr>
          <w:lang w:val="en-IE"/>
        </w:rPr>
        <w:t>Each interruption shall start time running afresh.</w:t>
      </w:r>
    </w:p>
    <w:p w:rsidR="00C2655A" w:rsidRDefault="00C054FA">
      <w:pPr>
        <w:pStyle w:val="ManualNumPar1"/>
      </w:pPr>
      <w:r>
        <w:t>5.</w:t>
      </w:r>
      <w:r>
        <w:tab/>
      </w:r>
      <w:r>
        <w:rPr>
          <w:lang w:val="en-IE"/>
        </w:rPr>
        <w:t>The limitation period for the enf</w:t>
      </w:r>
      <w:r>
        <w:rPr>
          <w:lang w:val="en-IE"/>
        </w:rPr>
        <w:t xml:space="preserve">orcement of penalties </w:t>
      </w:r>
      <w:proofErr w:type="gramStart"/>
      <w:r>
        <w:rPr>
          <w:lang w:val="en-IE"/>
        </w:rPr>
        <w:t>shall be suspended</w:t>
      </w:r>
      <w:proofErr w:type="gramEnd"/>
      <w:r>
        <w:rPr>
          <w:lang w:val="en-IE"/>
        </w:rPr>
        <w:t xml:space="preserve"> for so long as:</w:t>
      </w:r>
    </w:p>
    <w:p w:rsidR="00C2655A" w:rsidRDefault="00C054FA">
      <w:pPr>
        <w:pStyle w:val="Point1"/>
      </w:pPr>
      <w:r>
        <w:t>(a)</w:t>
      </w:r>
      <w:r>
        <w:tab/>
      </w:r>
      <w:proofErr w:type="gramStart"/>
      <w:r>
        <w:rPr>
          <w:lang w:val="en-IE"/>
        </w:rPr>
        <w:t>time</w:t>
      </w:r>
      <w:proofErr w:type="gramEnd"/>
      <w:r>
        <w:rPr>
          <w:lang w:val="en-IE"/>
        </w:rPr>
        <w:t xml:space="preserve"> to pay is allowed;</w:t>
      </w:r>
    </w:p>
    <w:p w:rsidR="00C2655A" w:rsidRDefault="00C054FA">
      <w:pPr>
        <w:pStyle w:val="Point1"/>
      </w:pPr>
      <w:r>
        <w:t>(b)</w:t>
      </w:r>
      <w:r>
        <w:tab/>
      </w:r>
      <w:proofErr w:type="gramStart"/>
      <w:r>
        <w:rPr>
          <w:lang w:val="en-IE"/>
        </w:rPr>
        <w:t>enforcement</w:t>
      </w:r>
      <w:proofErr w:type="gramEnd"/>
      <w:r>
        <w:rPr>
          <w:lang w:val="en-IE"/>
        </w:rPr>
        <w:t xml:space="preserve"> of payment is suspended pursuant to a decision of the Court of Justice of the European Union.</w:t>
      </w:r>
    </w:p>
    <w:p w:rsidR="00C2655A" w:rsidRDefault="00C054FA">
      <w:pPr>
        <w:pStyle w:val="Titrearticle"/>
        <w:rPr>
          <w:lang w:val="en-IE"/>
        </w:rPr>
      </w:pPr>
      <w:r>
        <w:rPr>
          <w:lang w:val="en-IE"/>
        </w:rPr>
        <w:t>Article 63</w:t>
      </w:r>
      <w:r>
        <w:rPr>
          <w:lang w:val="en-IE"/>
        </w:rPr>
        <w:br/>
        <w:t xml:space="preserve">Right to </w:t>
      </w:r>
      <w:proofErr w:type="gramStart"/>
      <w:r>
        <w:rPr>
          <w:lang w:val="en-IE"/>
        </w:rPr>
        <w:t>be heard</w:t>
      </w:r>
      <w:proofErr w:type="gramEnd"/>
      <w:r>
        <w:rPr>
          <w:lang w:val="en-IE"/>
        </w:rPr>
        <w:t xml:space="preserve"> and access to the file</w:t>
      </w:r>
    </w:p>
    <w:p w:rsidR="00C2655A" w:rsidRDefault="00C054FA">
      <w:pPr>
        <w:pStyle w:val="ManualNumPar1"/>
      </w:pPr>
      <w:r>
        <w:t>1.</w:t>
      </w:r>
      <w:r>
        <w:tab/>
        <w:t>Before</w:t>
      </w:r>
      <w:r>
        <w:rPr>
          <w:lang w:val="en-IE"/>
        </w:rPr>
        <w:t xml:space="preserve"> adopting a decision pursuant to Articles 58(1), 59 or 60, the Commission</w:t>
      </w:r>
      <w:r>
        <w:rPr>
          <w:b/>
          <w:i/>
          <w:lang w:val="en-IE"/>
        </w:rPr>
        <w:t xml:space="preserve"> </w:t>
      </w:r>
      <w:r>
        <w:rPr>
          <w:lang w:val="en-IE"/>
        </w:rPr>
        <w:t xml:space="preserve">shall give the </w:t>
      </w:r>
      <w:r>
        <w:t xml:space="preserve">very large online platform concerned or other person referred to in Article 52(1) </w:t>
      </w:r>
      <w:r>
        <w:rPr>
          <w:lang w:val="en-IE"/>
        </w:rPr>
        <w:t>the opportunity of being heard on:</w:t>
      </w:r>
      <w:r>
        <w:rPr>
          <w:rFonts w:eastAsia="Times New Roman"/>
          <w:szCs w:val="24"/>
          <w:lang w:eastAsia="en-GB"/>
        </w:rPr>
        <w:t xml:space="preserve"> </w:t>
      </w:r>
      <w:r>
        <w:rPr>
          <w:rFonts w:eastAsia="Times New Roman"/>
          <w:b/>
          <w:i/>
          <w:szCs w:val="24"/>
          <w:lang w:val="en-IE" w:eastAsia="en-GB"/>
        </w:rPr>
        <w:t xml:space="preserve">(voted </w:t>
      </w:r>
      <w:proofErr w:type="spellStart"/>
      <w:r>
        <w:rPr>
          <w:rFonts w:eastAsia="Times New Roman"/>
          <w:b/>
          <w:i/>
          <w:szCs w:val="24"/>
          <w:lang w:val="en-IE" w:eastAsia="en-GB"/>
        </w:rPr>
        <w:t>en</w:t>
      </w:r>
      <w:proofErr w:type="spellEnd"/>
      <w:r>
        <w:rPr>
          <w:rFonts w:eastAsia="Times New Roman"/>
          <w:b/>
          <w:i/>
          <w:szCs w:val="24"/>
          <w:lang w:val="en-IE" w:eastAsia="en-GB"/>
        </w:rPr>
        <w:t xml:space="preserve"> bloc: 894)</w:t>
      </w:r>
      <w:r>
        <w:rPr>
          <w:rFonts w:eastAsia="Times New Roman"/>
          <w:szCs w:val="24"/>
          <w:lang w:val="en-IE" w:eastAsia="en-GB"/>
        </w:rPr>
        <w:t xml:space="preserve"> </w:t>
      </w:r>
    </w:p>
    <w:p w:rsidR="00C2655A" w:rsidRDefault="00C054FA">
      <w:pPr>
        <w:pStyle w:val="Point1"/>
      </w:pPr>
      <w:r>
        <w:t>(a)</w:t>
      </w:r>
      <w:r>
        <w:tab/>
      </w:r>
      <w:proofErr w:type="gramStart"/>
      <w:r>
        <w:rPr>
          <w:lang w:val="en-IE"/>
        </w:rPr>
        <w:t>preliminary</w:t>
      </w:r>
      <w:proofErr w:type="gramEnd"/>
      <w:r>
        <w:rPr>
          <w:lang w:val="en-IE"/>
        </w:rPr>
        <w:t xml:space="preserve"> findings of the Commission, including any matter to which the Commission has taken objections; and </w:t>
      </w:r>
      <w:r>
        <w:rPr>
          <w:b/>
          <w:i/>
          <w:lang w:val="en-IE"/>
        </w:rPr>
        <w:t xml:space="preserve">(voted </w:t>
      </w:r>
      <w:proofErr w:type="spellStart"/>
      <w:r>
        <w:rPr>
          <w:b/>
          <w:i/>
          <w:lang w:val="en-IE"/>
        </w:rPr>
        <w:t>en</w:t>
      </w:r>
      <w:proofErr w:type="spellEnd"/>
      <w:r>
        <w:rPr>
          <w:b/>
          <w:i/>
          <w:lang w:val="en-IE"/>
        </w:rPr>
        <w:t xml:space="preserve"> bloc: 895)</w:t>
      </w:r>
    </w:p>
    <w:p w:rsidR="00C2655A" w:rsidRDefault="00C054FA">
      <w:pPr>
        <w:pStyle w:val="Point1"/>
      </w:pPr>
      <w:r>
        <w:t>(b)</w:t>
      </w:r>
      <w:r>
        <w:tab/>
      </w:r>
      <w:proofErr w:type="gramStart"/>
      <w:r>
        <w:rPr>
          <w:lang w:val="en-IE"/>
        </w:rPr>
        <w:t>measures</w:t>
      </w:r>
      <w:proofErr w:type="gramEnd"/>
      <w:r>
        <w:rPr>
          <w:lang w:val="en-IE"/>
        </w:rPr>
        <w:t xml:space="preserve"> that the Commission</w:t>
      </w:r>
      <w:r>
        <w:rPr>
          <w:b/>
          <w:i/>
          <w:lang w:val="en-IE"/>
        </w:rPr>
        <w:t xml:space="preserve"> </w:t>
      </w:r>
      <w:r>
        <w:rPr>
          <w:lang w:val="en-IE"/>
        </w:rPr>
        <w:t xml:space="preserve">may intend to take in view of the preliminary findings referred to point (a). </w:t>
      </w:r>
      <w:r>
        <w:rPr>
          <w:b/>
          <w:i/>
          <w:lang w:val="en-IE"/>
        </w:rPr>
        <w:t>(</w:t>
      </w:r>
      <w:proofErr w:type="gramStart"/>
      <w:r>
        <w:rPr>
          <w:b/>
          <w:i/>
          <w:lang w:val="en-IE"/>
        </w:rPr>
        <w:t>voted</w:t>
      </w:r>
      <w:proofErr w:type="gramEnd"/>
      <w:r>
        <w:rPr>
          <w:b/>
          <w:i/>
          <w:lang w:val="en-IE"/>
        </w:rPr>
        <w:t xml:space="preserve"> </w:t>
      </w:r>
      <w:proofErr w:type="spellStart"/>
      <w:r>
        <w:rPr>
          <w:b/>
          <w:i/>
          <w:lang w:val="en-IE"/>
        </w:rPr>
        <w:t>en</w:t>
      </w:r>
      <w:proofErr w:type="spellEnd"/>
      <w:r>
        <w:rPr>
          <w:b/>
          <w:i/>
          <w:lang w:val="en-IE"/>
        </w:rPr>
        <w:t xml:space="preserve"> blo</w:t>
      </w:r>
      <w:r>
        <w:rPr>
          <w:b/>
          <w:i/>
          <w:lang w:val="en-IE"/>
        </w:rPr>
        <w:t>c: 896)</w:t>
      </w:r>
      <w:r>
        <w:rPr>
          <w:lang w:val="en-IE"/>
        </w:rPr>
        <w:t xml:space="preserve"> </w:t>
      </w:r>
    </w:p>
    <w:p w:rsidR="00C2655A" w:rsidRDefault="00C054FA">
      <w:pPr>
        <w:pStyle w:val="ManualNumPar1"/>
      </w:pPr>
      <w:r>
        <w:t>2.</w:t>
      </w:r>
      <w:r>
        <w:tab/>
        <w:t xml:space="preserve">The very large online platform concerned or other person referred to in Article 52(1) </w:t>
      </w:r>
      <w:r>
        <w:rPr>
          <w:lang w:val="en-IE"/>
        </w:rPr>
        <w:t xml:space="preserve">may submit their observations on the Commission’s preliminary findings within a reasonable </w:t>
      </w:r>
      <w:proofErr w:type="gramStart"/>
      <w:r>
        <w:rPr>
          <w:lang w:val="en-IE"/>
        </w:rPr>
        <w:t>time period</w:t>
      </w:r>
      <w:proofErr w:type="gramEnd"/>
      <w:r>
        <w:rPr>
          <w:lang w:val="en-IE"/>
        </w:rPr>
        <w:t xml:space="preserve"> set by the Commission</w:t>
      </w:r>
      <w:r>
        <w:rPr>
          <w:b/>
          <w:i/>
          <w:lang w:val="en-IE"/>
        </w:rPr>
        <w:t xml:space="preserve"> </w:t>
      </w:r>
      <w:r>
        <w:rPr>
          <w:lang w:val="en-IE"/>
        </w:rPr>
        <w:t>in its preliminary findings, whic</w:t>
      </w:r>
      <w:r>
        <w:rPr>
          <w:lang w:val="en-IE"/>
        </w:rPr>
        <w:t xml:space="preserve">h may not be less than 14 days. </w:t>
      </w:r>
      <w:r>
        <w:rPr>
          <w:b/>
          <w:i/>
          <w:lang w:val="en-IE"/>
        </w:rPr>
        <w:t>(</w:t>
      </w:r>
      <w:proofErr w:type="gramStart"/>
      <w:r>
        <w:rPr>
          <w:b/>
          <w:i/>
          <w:lang w:val="en-IE"/>
        </w:rPr>
        <w:t>voted</w:t>
      </w:r>
      <w:proofErr w:type="gramEnd"/>
      <w:r>
        <w:rPr>
          <w:b/>
          <w:i/>
          <w:lang w:val="en-IE"/>
        </w:rPr>
        <w:t xml:space="preserve"> </w:t>
      </w:r>
      <w:proofErr w:type="spellStart"/>
      <w:r>
        <w:rPr>
          <w:b/>
          <w:i/>
          <w:lang w:val="en-IE"/>
        </w:rPr>
        <w:t>en</w:t>
      </w:r>
      <w:proofErr w:type="spellEnd"/>
      <w:r>
        <w:rPr>
          <w:b/>
          <w:i/>
          <w:lang w:val="en-IE"/>
        </w:rPr>
        <w:t xml:space="preserve"> bloc: 897)</w:t>
      </w:r>
    </w:p>
    <w:p w:rsidR="00C2655A" w:rsidRDefault="00C054FA">
      <w:pPr>
        <w:pStyle w:val="ManualNumPar1"/>
      </w:pPr>
      <w:r>
        <w:t>3.</w:t>
      </w:r>
      <w:r>
        <w:tab/>
      </w:r>
      <w:r>
        <w:rPr>
          <w:lang w:eastAsia="en-GB"/>
        </w:rPr>
        <w:t xml:space="preserve">The Commission shall base its decisions only on objections on which the parties concerned have been able to comment.  </w:t>
      </w:r>
      <w:r>
        <w:rPr>
          <w:b/>
          <w:i/>
          <w:lang w:eastAsia="en-GB"/>
        </w:rPr>
        <w:t>(</w:t>
      </w:r>
      <w:proofErr w:type="gramStart"/>
      <w:r>
        <w:rPr>
          <w:b/>
          <w:i/>
          <w:lang w:eastAsia="en-GB"/>
        </w:rPr>
        <w:t>voted</w:t>
      </w:r>
      <w:proofErr w:type="gramEnd"/>
      <w:r>
        <w:rPr>
          <w:b/>
          <w:i/>
          <w:lang w:eastAsia="en-GB"/>
        </w:rPr>
        <w:t xml:space="preserve"> </w:t>
      </w:r>
      <w:proofErr w:type="spellStart"/>
      <w:r>
        <w:rPr>
          <w:b/>
          <w:i/>
          <w:lang w:eastAsia="en-GB"/>
        </w:rPr>
        <w:t>en</w:t>
      </w:r>
      <w:proofErr w:type="spellEnd"/>
      <w:r>
        <w:rPr>
          <w:b/>
          <w:i/>
          <w:lang w:eastAsia="en-GB"/>
        </w:rPr>
        <w:t xml:space="preserve"> bloc: 898)</w:t>
      </w:r>
    </w:p>
    <w:p w:rsidR="00C2655A" w:rsidRDefault="00C054FA">
      <w:pPr>
        <w:pStyle w:val="ManualNumPar1"/>
      </w:pPr>
      <w:r>
        <w:t>4.</w:t>
      </w:r>
      <w:r>
        <w:tab/>
      </w:r>
      <w:r>
        <w:rPr>
          <w:lang w:eastAsia="en-GB"/>
        </w:rPr>
        <w:t xml:space="preserve">The rights of defence of the parties concerned </w:t>
      </w:r>
      <w:proofErr w:type="gramStart"/>
      <w:r>
        <w:rPr>
          <w:lang w:eastAsia="en-GB"/>
        </w:rPr>
        <w:t xml:space="preserve">shall be </w:t>
      </w:r>
      <w:r>
        <w:rPr>
          <w:lang w:eastAsia="en-GB"/>
        </w:rPr>
        <w:t>fully respected</w:t>
      </w:r>
      <w:proofErr w:type="gramEnd"/>
      <w:r>
        <w:rPr>
          <w:lang w:eastAsia="en-GB"/>
        </w:rPr>
        <w:t xml:space="preserve"> in the proceedings. They shall be entitled to have access to the Commission's file</w:t>
      </w:r>
      <w:r>
        <w:t xml:space="preserve"> under the terms of a negotiated disclosure</w:t>
      </w:r>
      <w:r>
        <w:rPr>
          <w:lang w:eastAsia="en-GB"/>
        </w:rPr>
        <w:t>, subject to the legitimate interest of t</w:t>
      </w:r>
      <w:r>
        <w:t>he very large online platform concerned or other person referred to in Art</w:t>
      </w:r>
      <w:r>
        <w:t>icle 52(1)</w:t>
      </w:r>
      <w:r>
        <w:rPr>
          <w:lang w:eastAsia="en-GB"/>
        </w:rPr>
        <w:t xml:space="preserve"> in the protection of their business secrets. The right of access to the file shall not extend to confidential information and internal documents of the Commission or Member States’ authorities. In particular, the right of access shall not extend</w:t>
      </w:r>
      <w:r>
        <w:rPr>
          <w:lang w:eastAsia="en-GB"/>
        </w:rPr>
        <w:t xml:space="preserve"> to correspondence between the Commission and those authorities. Nothing in this paragraph shall prevent the Commission from disclosing and using information necessary to prove an infringement. </w:t>
      </w:r>
      <w:r>
        <w:rPr>
          <w:b/>
          <w:i/>
          <w:lang w:eastAsia="en-GB"/>
        </w:rPr>
        <w:t>(</w:t>
      </w:r>
      <w:proofErr w:type="gramStart"/>
      <w:r>
        <w:rPr>
          <w:b/>
          <w:i/>
          <w:lang w:eastAsia="en-GB"/>
        </w:rPr>
        <w:t>voted</w:t>
      </w:r>
      <w:proofErr w:type="gramEnd"/>
      <w:r>
        <w:rPr>
          <w:b/>
          <w:i/>
          <w:lang w:eastAsia="en-GB"/>
        </w:rPr>
        <w:t xml:space="preserve"> </w:t>
      </w:r>
      <w:proofErr w:type="spellStart"/>
      <w:r>
        <w:rPr>
          <w:b/>
          <w:i/>
          <w:lang w:eastAsia="en-GB"/>
        </w:rPr>
        <w:t>en</w:t>
      </w:r>
      <w:proofErr w:type="spellEnd"/>
      <w:r>
        <w:rPr>
          <w:b/>
          <w:i/>
          <w:lang w:eastAsia="en-GB"/>
        </w:rPr>
        <w:t xml:space="preserve"> bloc: 899) </w:t>
      </w:r>
    </w:p>
    <w:p w:rsidR="00C2655A" w:rsidRDefault="00C054FA">
      <w:pPr>
        <w:pStyle w:val="ManualNumPar1"/>
      </w:pPr>
      <w:r>
        <w:t>5.</w:t>
      </w:r>
      <w:r>
        <w:tab/>
      </w:r>
      <w:r>
        <w:rPr>
          <w:lang w:eastAsia="en-GB"/>
        </w:rPr>
        <w:t>The information collected pursuant to</w:t>
      </w:r>
      <w:r>
        <w:rPr>
          <w:lang w:eastAsia="en-GB"/>
        </w:rPr>
        <w:t xml:space="preserve"> Articles 52, 53 and 54 </w:t>
      </w:r>
      <w:proofErr w:type="gramStart"/>
      <w:r>
        <w:rPr>
          <w:lang w:eastAsia="en-GB"/>
        </w:rPr>
        <w:t>shall be used</w:t>
      </w:r>
      <w:proofErr w:type="gramEnd"/>
      <w:r>
        <w:rPr>
          <w:lang w:eastAsia="en-GB"/>
        </w:rPr>
        <w:t xml:space="preserve"> only for the purpose of this Regulation.</w:t>
      </w:r>
    </w:p>
    <w:p w:rsidR="00C2655A" w:rsidRDefault="00C054FA">
      <w:pPr>
        <w:pStyle w:val="ManualNumPar1"/>
      </w:pPr>
      <w:proofErr w:type="gramStart"/>
      <w:r>
        <w:t>6.</w:t>
      </w:r>
      <w:r>
        <w:tab/>
      </w:r>
      <w:r>
        <w:rPr>
          <w:lang w:eastAsia="en-GB"/>
        </w:rPr>
        <w:t xml:space="preserve">Without prejudice to the exchange and to the use of information referred to in Articles 51(3) and 52(5), the Commission, </w:t>
      </w:r>
      <w:r>
        <w:rPr>
          <w:szCs w:val="24"/>
          <w:lang w:eastAsia="en-GB"/>
        </w:rPr>
        <w:t xml:space="preserve">the </w:t>
      </w:r>
      <w:r>
        <w:rPr>
          <w:lang w:eastAsia="en-GB"/>
        </w:rPr>
        <w:t>Board, Member States’ authorities and their respe</w:t>
      </w:r>
      <w:r>
        <w:rPr>
          <w:lang w:eastAsia="en-GB"/>
        </w:rPr>
        <w:t>ctive officials, servants and other persons working under their supervision,; and any other natural or legal person involved, including auditors and experts appointed pursuant to Article 57(2) shall not disclose information acquired or exchanged by them pu</w:t>
      </w:r>
      <w:r>
        <w:rPr>
          <w:lang w:eastAsia="en-GB"/>
        </w:rPr>
        <w:t>rsuant to this Section and of the kind covered by the obligation of professional secrecy.</w:t>
      </w:r>
      <w:proofErr w:type="gramEnd"/>
      <w:r>
        <w:rPr>
          <w:lang w:eastAsia="en-GB"/>
        </w:rPr>
        <w:t xml:space="preserve"> </w:t>
      </w:r>
      <w:r>
        <w:rPr>
          <w:b/>
          <w:i/>
          <w:lang w:eastAsia="en-GB"/>
        </w:rPr>
        <w:t>(</w:t>
      </w:r>
      <w:proofErr w:type="gramStart"/>
      <w:r>
        <w:rPr>
          <w:b/>
          <w:i/>
          <w:lang w:eastAsia="en-GB"/>
        </w:rPr>
        <w:t>voted</w:t>
      </w:r>
      <w:proofErr w:type="gramEnd"/>
      <w:r>
        <w:rPr>
          <w:b/>
          <w:i/>
          <w:lang w:eastAsia="en-GB"/>
        </w:rPr>
        <w:t xml:space="preserve"> </w:t>
      </w:r>
      <w:proofErr w:type="spellStart"/>
      <w:r>
        <w:rPr>
          <w:b/>
          <w:i/>
          <w:lang w:eastAsia="en-GB"/>
        </w:rPr>
        <w:t>en</w:t>
      </w:r>
      <w:proofErr w:type="spellEnd"/>
      <w:r>
        <w:rPr>
          <w:b/>
          <w:i/>
          <w:lang w:eastAsia="en-GB"/>
        </w:rPr>
        <w:t xml:space="preserve"> bloc: 900)</w:t>
      </w:r>
    </w:p>
    <w:p w:rsidR="00C2655A" w:rsidRDefault="00C054FA">
      <w:pPr>
        <w:pStyle w:val="Titrearticle"/>
        <w:rPr>
          <w:lang w:val="en-IE"/>
        </w:rPr>
      </w:pPr>
      <w:r>
        <w:rPr>
          <w:lang w:val="en-IE"/>
        </w:rPr>
        <w:t>Article 64</w:t>
      </w:r>
      <w:r>
        <w:rPr>
          <w:lang w:val="en-IE"/>
        </w:rPr>
        <w:br/>
        <w:t>Publication of decisions</w:t>
      </w:r>
    </w:p>
    <w:p w:rsidR="00C2655A" w:rsidRDefault="00C054FA">
      <w:pPr>
        <w:pStyle w:val="ManualNumPar1"/>
      </w:pPr>
      <w:r>
        <w:t>1.</w:t>
      </w:r>
      <w:r>
        <w:tab/>
      </w:r>
      <w:r>
        <w:rPr>
          <w:rFonts w:eastAsia="Times New Roman"/>
          <w:lang w:eastAsia="en-GB"/>
        </w:rPr>
        <w:t xml:space="preserve">The Commission shall publish the decisions it adopts pursuant to Articles 55(1), 56(1), 58, 59 and 60. </w:t>
      </w:r>
      <w:r>
        <w:rPr>
          <w:lang w:val="en-IE"/>
        </w:rPr>
        <w:t>Suc</w:t>
      </w:r>
      <w:r>
        <w:rPr>
          <w:lang w:val="en-IE"/>
        </w:rPr>
        <w:t>h</w:t>
      </w:r>
      <w:r>
        <w:t xml:space="preserve"> publication shall state the names of the parties and the main content of the decision, including any penalties imposed. </w:t>
      </w:r>
      <w:r>
        <w:rPr>
          <w:rFonts w:eastAsia="Times New Roman"/>
          <w:b/>
          <w:i/>
          <w:lang w:eastAsia="en-GB"/>
        </w:rPr>
        <w:t>(</w:t>
      </w:r>
      <w:proofErr w:type="gramStart"/>
      <w:r>
        <w:rPr>
          <w:rFonts w:eastAsia="Times New Roman"/>
          <w:b/>
          <w:i/>
          <w:lang w:eastAsia="en-GB"/>
        </w:rPr>
        <w:t>voted</w:t>
      </w:r>
      <w:proofErr w:type="gramEnd"/>
      <w:r>
        <w:rPr>
          <w:rFonts w:eastAsia="Times New Roman"/>
          <w:b/>
          <w:i/>
          <w:lang w:eastAsia="en-GB"/>
        </w:rPr>
        <w:t xml:space="preserve"> </w:t>
      </w:r>
      <w:proofErr w:type="spellStart"/>
      <w:r>
        <w:rPr>
          <w:rFonts w:eastAsia="Times New Roman"/>
          <w:b/>
          <w:i/>
          <w:lang w:eastAsia="en-GB"/>
        </w:rPr>
        <w:t>en</w:t>
      </w:r>
      <w:proofErr w:type="spellEnd"/>
      <w:r>
        <w:rPr>
          <w:rFonts w:eastAsia="Times New Roman"/>
          <w:b/>
          <w:i/>
          <w:lang w:eastAsia="en-GB"/>
        </w:rPr>
        <w:t xml:space="preserve"> bloc: 901) </w:t>
      </w:r>
    </w:p>
    <w:p w:rsidR="00C2655A" w:rsidRDefault="00C054FA">
      <w:pPr>
        <w:pStyle w:val="ManualNumPar1"/>
      </w:pPr>
      <w:r>
        <w:t>2.</w:t>
      </w:r>
      <w:r>
        <w:tab/>
      </w:r>
      <w:r>
        <w:rPr>
          <w:lang w:eastAsia="en-GB"/>
        </w:rPr>
        <w:t>The publication shall have regard to the rights and legitimate interests of the very large online platform co</w:t>
      </w:r>
      <w:r>
        <w:rPr>
          <w:lang w:eastAsia="en-GB"/>
        </w:rPr>
        <w:t>ncerned, any other person referred to in Article 52(1) and any third parties in the protection of their confidential information.</w:t>
      </w:r>
    </w:p>
    <w:p w:rsidR="00C2655A" w:rsidRDefault="00C054FA">
      <w:pPr>
        <w:pStyle w:val="Titrearticle"/>
        <w:rPr>
          <w:lang w:val="en-IE"/>
        </w:rPr>
      </w:pPr>
      <w:r>
        <w:rPr>
          <w:lang w:val="en-IE"/>
        </w:rPr>
        <w:t>Article 65</w:t>
      </w:r>
      <w:r>
        <w:rPr>
          <w:lang w:val="en-IE"/>
        </w:rPr>
        <w:br/>
        <w:t>Requests for access restrictions and cooperation with national courts</w:t>
      </w:r>
    </w:p>
    <w:p w:rsidR="00C2655A" w:rsidRDefault="00C054FA">
      <w:pPr>
        <w:pStyle w:val="ManualNumPar1"/>
      </w:pPr>
      <w:proofErr w:type="gramStart"/>
      <w:r>
        <w:t>1.</w:t>
      </w:r>
      <w:r>
        <w:tab/>
      </w:r>
      <w:r>
        <w:rPr>
          <w:lang w:eastAsia="en-GB"/>
        </w:rPr>
        <w:t xml:space="preserve">Where all powers pursuant to this Article </w:t>
      </w:r>
      <w:r>
        <w:rPr>
          <w:lang w:eastAsia="en-GB"/>
        </w:rPr>
        <w:t>to bring about the cessation of an infringement of this Regulation have been exhausted, the infringement</w:t>
      </w:r>
      <w:r>
        <w:rPr>
          <w:szCs w:val="24"/>
          <w:lang w:eastAsia="en-GB"/>
        </w:rPr>
        <w:t xml:space="preserve"> </w:t>
      </w:r>
      <w:r>
        <w:rPr>
          <w:lang w:eastAsia="en-GB"/>
        </w:rPr>
        <w:t>persists and</w:t>
      </w:r>
      <w:r>
        <w:rPr>
          <w:szCs w:val="24"/>
          <w:lang w:eastAsia="en-GB"/>
        </w:rPr>
        <w:t xml:space="preserve"> </w:t>
      </w:r>
      <w:r>
        <w:rPr>
          <w:lang w:eastAsia="en-GB"/>
        </w:rPr>
        <w:t>causes serious harm which cannot be avoided through the exercise of other powers available under Union or national law, the Commission may</w:t>
      </w:r>
      <w:r>
        <w:rPr>
          <w:lang w:eastAsia="en-GB"/>
        </w:rPr>
        <w:t xml:space="preserve"> request the Digital Services Coordinator of establishment of the very large online platform concerned to act pursuant to Article 41(3</w:t>
      </w:r>
      <w:r>
        <w:rPr>
          <w:szCs w:val="24"/>
          <w:lang w:eastAsia="en-GB"/>
        </w:rPr>
        <w:t>)</w:t>
      </w:r>
      <w:r>
        <w:rPr>
          <w:lang w:eastAsia="en-GB"/>
        </w:rPr>
        <w:t>.</w:t>
      </w:r>
      <w:proofErr w:type="gramEnd"/>
      <w:r>
        <w:rPr>
          <w:lang w:eastAsia="en-GB"/>
        </w:rPr>
        <w:t xml:space="preserve"> </w:t>
      </w:r>
      <w:r>
        <w:rPr>
          <w:b/>
          <w:i/>
          <w:lang w:eastAsia="en-GB"/>
        </w:rPr>
        <w:t>(</w:t>
      </w:r>
      <w:proofErr w:type="gramStart"/>
      <w:r>
        <w:rPr>
          <w:b/>
          <w:i/>
          <w:lang w:eastAsia="en-GB"/>
        </w:rPr>
        <w:t>voted</w:t>
      </w:r>
      <w:proofErr w:type="gramEnd"/>
      <w:r>
        <w:rPr>
          <w:b/>
          <w:i/>
          <w:lang w:eastAsia="en-GB"/>
        </w:rPr>
        <w:t xml:space="preserve"> </w:t>
      </w:r>
      <w:proofErr w:type="spellStart"/>
      <w:r>
        <w:rPr>
          <w:b/>
          <w:i/>
          <w:lang w:eastAsia="en-GB"/>
        </w:rPr>
        <w:t>en</w:t>
      </w:r>
      <w:proofErr w:type="spellEnd"/>
      <w:r>
        <w:rPr>
          <w:b/>
          <w:i/>
          <w:lang w:eastAsia="en-GB"/>
        </w:rPr>
        <w:t xml:space="preserve"> bloc: 902)</w:t>
      </w:r>
      <w:r>
        <w:rPr>
          <w:lang w:eastAsia="en-GB"/>
        </w:rPr>
        <w:t xml:space="preserve"> </w:t>
      </w:r>
    </w:p>
    <w:p w:rsidR="00C2655A" w:rsidRDefault="00C054FA">
      <w:pPr>
        <w:ind w:left="850"/>
      </w:pPr>
      <w:r>
        <w:rPr>
          <w:lang w:val="en-IE"/>
        </w:rPr>
        <w:t>Prior</w:t>
      </w:r>
      <w:r>
        <w:rPr>
          <w:rFonts w:eastAsia="Times New Roman"/>
          <w:lang w:eastAsia="en-GB"/>
        </w:rPr>
        <w:t xml:space="preserve"> to making such request to the Digital Services Coordinator, the Commission </w:t>
      </w:r>
      <w:r>
        <w:rPr>
          <w:rFonts w:eastAsia="Times New Roman"/>
          <w:b/>
          <w:i/>
          <w:lang w:eastAsia="en-GB"/>
        </w:rPr>
        <w:t xml:space="preserve"> </w:t>
      </w:r>
      <w:r>
        <w:rPr>
          <w:rFonts w:eastAsia="Times New Roman"/>
          <w:lang w:eastAsia="en-GB"/>
        </w:rPr>
        <w:t>shall invite in</w:t>
      </w:r>
      <w:r>
        <w:rPr>
          <w:rFonts w:eastAsia="Times New Roman"/>
          <w:lang w:eastAsia="en-GB"/>
        </w:rPr>
        <w:t xml:space="preserve">terested parties to submit written observations within a time period that shall not be less than two weeks, describing the measures it intends to request and identifying the intended addressee or addressees thereof. </w:t>
      </w:r>
      <w:r>
        <w:rPr>
          <w:rFonts w:eastAsia="Times New Roman"/>
          <w:b/>
          <w:i/>
          <w:lang w:eastAsia="en-GB"/>
        </w:rPr>
        <w:t>(</w:t>
      </w:r>
      <w:proofErr w:type="gramStart"/>
      <w:r>
        <w:rPr>
          <w:rFonts w:eastAsia="Times New Roman"/>
          <w:b/>
          <w:i/>
          <w:lang w:eastAsia="en-GB"/>
        </w:rPr>
        <w:t>voted</w:t>
      </w:r>
      <w:proofErr w:type="gramEnd"/>
      <w:r>
        <w:rPr>
          <w:rFonts w:eastAsia="Times New Roman"/>
          <w:b/>
          <w:i/>
          <w:lang w:eastAsia="en-GB"/>
        </w:rPr>
        <w:t xml:space="preserve"> </w:t>
      </w:r>
      <w:proofErr w:type="spellStart"/>
      <w:r>
        <w:rPr>
          <w:rFonts w:eastAsia="Times New Roman"/>
          <w:b/>
          <w:i/>
          <w:lang w:eastAsia="en-GB"/>
        </w:rPr>
        <w:t>en</w:t>
      </w:r>
      <w:proofErr w:type="spellEnd"/>
      <w:r>
        <w:rPr>
          <w:rFonts w:eastAsia="Times New Roman"/>
          <w:b/>
          <w:i/>
          <w:lang w:eastAsia="en-GB"/>
        </w:rPr>
        <w:t xml:space="preserve"> bloc: 903)</w:t>
      </w:r>
    </w:p>
    <w:p w:rsidR="00C2655A" w:rsidRDefault="00C054FA">
      <w:pPr>
        <w:pStyle w:val="ManualNumPar1"/>
      </w:pPr>
      <w:r>
        <w:t>2.</w:t>
      </w:r>
      <w:r>
        <w:tab/>
      </w:r>
      <w:r>
        <w:rPr>
          <w:lang w:eastAsia="en-GB"/>
        </w:rPr>
        <w:t>Where the cohere</w:t>
      </w:r>
      <w:r>
        <w:rPr>
          <w:lang w:eastAsia="en-GB"/>
        </w:rPr>
        <w:t>nt application of this Regulation so requires, the Commission, acting on its own initiative, may submit written observations to the competent judicial authority referred to Article 41(3). With the permission of the judicial authority in question, it may al</w:t>
      </w:r>
      <w:r>
        <w:rPr>
          <w:lang w:eastAsia="en-GB"/>
        </w:rPr>
        <w:t xml:space="preserve">so make oral observations. </w:t>
      </w:r>
      <w:r>
        <w:rPr>
          <w:b/>
          <w:i/>
          <w:lang w:eastAsia="en-GB"/>
        </w:rPr>
        <w:t>(</w:t>
      </w:r>
      <w:proofErr w:type="gramStart"/>
      <w:r>
        <w:rPr>
          <w:b/>
          <w:i/>
          <w:lang w:eastAsia="en-GB"/>
        </w:rPr>
        <w:t>voted</w:t>
      </w:r>
      <w:proofErr w:type="gramEnd"/>
      <w:r>
        <w:rPr>
          <w:b/>
          <w:i/>
          <w:lang w:eastAsia="en-GB"/>
        </w:rPr>
        <w:t xml:space="preserve"> </w:t>
      </w:r>
      <w:proofErr w:type="spellStart"/>
      <w:r>
        <w:rPr>
          <w:b/>
          <w:i/>
          <w:lang w:eastAsia="en-GB"/>
        </w:rPr>
        <w:t>en</w:t>
      </w:r>
      <w:proofErr w:type="spellEnd"/>
      <w:r>
        <w:rPr>
          <w:b/>
          <w:i/>
          <w:lang w:eastAsia="en-GB"/>
        </w:rPr>
        <w:t xml:space="preserve"> bloc: 904)</w:t>
      </w:r>
    </w:p>
    <w:p w:rsidR="00C2655A" w:rsidRDefault="00C054FA">
      <w:pPr>
        <w:ind w:left="850"/>
      </w:pPr>
      <w:r>
        <w:rPr>
          <w:lang w:val="en-IE"/>
        </w:rPr>
        <w:t>For the purpose of the preparation of its observations only, the Commission may request that judicial authority to transmit or ensure the transmission to it of any documents necessary for the assessment of th</w:t>
      </w:r>
      <w:r>
        <w:rPr>
          <w:lang w:val="en-IE"/>
        </w:rPr>
        <w:t xml:space="preserve">e case. </w:t>
      </w:r>
      <w:r>
        <w:rPr>
          <w:b/>
          <w:i/>
          <w:lang w:val="en-IE"/>
        </w:rPr>
        <w:t>(</w:t>
      </w:r>
      <w:proofErr w:type="gramStart"/>
      <w:r>
        <w:rPr>
          <w:b/>
          <w:i/>
          <w:lang w:val="en-IE"/>
        </w:rPr>
        <w:t>voted</w:t>
      </w:r>
      <w:proofErr w:type="gramEnd"/>
      <w:r>
        <w:rPr>
          <w:b/>
          <w:i/>
          <w:lang w:val="en-IE"/>
        </w:rPr>
        <w:t xml:space="preserve"> </w:t>
      </w:r>
      <w:proofErr w:type="spellStart"/>
      <w:r>
        <w:rPr>
          <w:b/>
          <w:i/>
          <w:lang w:val="en-IE"/>
        </w:rPr>
        <w:t>en</w:t>
      </w:r>
      <w:proofErr w:type="spellEnd"/>
      <w:r>
        <w:rPr>
          <w:b/>
          <w:i/>
          <w:lang w:val="en-IE"/>
        </w:rPr>
        <w:t xml:space="preserve"> bloc: 905)</w:t>
      </w:r>
    </w:p>
    <w:p w:rsidR="00C2655A" w:rsidRDefault="00C054FA">
      <w:pPr>
        <w:pStyle w:val="Titrearticle"/>
        <w:rPr>
          <w:lang w:val="en-IE"/>
        </w:rPr>
      </w:pPr>
      <w:r>
        <w:rPr>
          <w:lang w:val="en-IE"/>
        </w:rPr>
        <w:t>Article 66</w:t>
      </w:r>
      <w:r>
        <w:rPr>
          <w:lang w:val="en-IE"/>
        </w:rPr>
        <w:br/>
        <w:t>Implementing acts relating to Commission intervention</w:t>
      </w:r>
    </w:p>
    <w:p w:rsidR="00C2655A" w:rsidRDefault="00C054FA">
      <w:pPr>
        <w:pStyle w:val="ManualNumPar1"/>
      </w:pPr>
      <w:r>
        <w:t>1.</w:t>
      </w:r>
      <w:r>
        <w:tab/>
      </w:r>
      <w:r>
        <w:rPr>
          <w:lang w:eastAsia="en-GB"/>
        </w:rPr>
        <w:t xml:space="preserve">In relation to the Commission intervention covered by this Section, the Commission may adopt implementing acts concerning the practical arrangements </w:t>
      </w:r>
      <w:proofErr w:type="gramStart"/>
      <w:r>
        <w:rPr>
          <w:lang w:eastAsia="en-GB"/>
        </w:rPr>
        <w:t>for</w:t>
      </w:r>
      <w:proofErr w:type="gramEnd"/>
      <w:r>
        <w:rPr>
          <w:lang w:eastAsia="en-GB"/>
        </w:rPr>
        <w:t xml:space="preserve">: </w:t>
      </w:r>
    </w:p>
    <w:p w:rsidR="00C2655A" w:rsidRDefault="00C054FA">
      <w:pPr>
        <w:pStyle w:val="Point1"/>
      </w:pPr>
      <w:r>
        <w:t>(c)</w:t>
      </w:r>
      <w:r>
        <w:tab/>
      </w:r>
      <w:proofErr w:type="gramStart"/>
      <w:r>
        <w:rPr>
          <w:lang w:val="en-IE"/>
        </w:rPr>
        <w:t>the</w:t>
      </w:r>
      <w:proofErr w:type="gramEnd"/>
      <w:r>
        <w:rPr>
          <w:lang w:val="en-IE"/>
        </w:rPr>
        <w:t xml:space="preserve"> proceedings pursuant to Articles 54 and 57;</w:t>
      </w:r>
    </w:p>
    <w:p w:rsidR="00C2655A" w:rsidRDefault="00C054FA">
      <w:pPr>
        <w:pStyle w:val="Point1"/>
      </w:pPr>
      <w:r>
        <w:t>(a)</w:t>
      </w:r>
      <w:r>
        <w:tab/>
      </w:r>
      <w:proofErr w:type="gramStart"/>
      <w:r>
        <w:rPr>
          <w:lang w:val="en-IE"/>
        </w:rPr>
        <w:t>the</w:t>
      </w:r>
      <w:proofErr w:type="gramEnd"/>
      <w:r>
        <w:rPr>
          <w:lang w:val="en-IE"/>
        </w:rPr>
        <w:t xml:space="preserve"> hearings provided for in Article 63;</w:t>
      </w:r>
    </w:p>
    <w:p w:rsidR="00C2655A" w:rsidRDefault="00C054FA">
      <w:pPr>
        <w:pStyle w:val="Point1"/>
      </w:pPr>
      <w:r>
        <w:t>(b)</w:t>
      </w:r>
      <w:r>
        <w:tab/>
      </w:r>
      <w:proofErr w:type="gramStart"/>
      <w:r>
        <w:rPr>
          <w:lang w:val="en-IE"/>
        </w:rPr>
        <w:t>the</w:t>
      </w:r>
      <w:proofErr w:type="gramEnd"/>
      <w:r>
        <w:rPr>
          <w:lang w:val="en-IE"/>
        </w:rPr>
        <w:t xml:space="preserve"> negotiated disclosure of information provided for in Article 63.</w:t>
      </w:r>
    </w:p>
    <w:p w:rsidR="00C2655A" w:rsidRDefault="00C054FA">
      <w:pPr>
        <w:pStyle w:val="ManualNumPar1"/>
      </w:pPr>
      <w:r>
        <w:t>2.</w:t>
      </w:r>
      <w:r>
        <w:tab/>
      </w:r>
      <w:r>
        <w:rPr>
          <w:lang w:eastAsia="en-GB"/>
        </w:rPr>
        <w:t xml:space="preserve">Those implementing acts </w:t>
      </w:r>
      <w:proofErr w:type="gramStart"/>
      <w:r>
        <w:rPr>
          <w:lang w:eastAsia="en-GB"/>
        </w:rPr>
        <w:t>shall be adopted</w:t>
      </w:r>
      <w:proofErr w:type="gramEnd"/>
      <w:r>
        <w:rPr>
          <w:lang w:eastAsia="en-GB"/>
        </w:rPr>
        <w:t xml:space="preserve"> in accordance with the advisory procedure refe</w:t>
      </w:r>
      <w:r>
        <w:rPr>
          <w:lang w:eastAsia="en-GB"/>
        </w:rPr>
        <w:t>rred to in Article 70</w:t>
      </w:r>
      <w:r>
        <w:rPr>
          <w:b/>
          <w:bCs/>
          <w:i/>
          <w:iCs/>
          <w:lang w:eastAsia="en-GB"/>
        </w:rPr>
        <w:t>(2)</w:t>
      </w:r>
      <w:r>
        <w:rPr>
          <w:lang w:eastAsia="en-GB"/>
        </w:rPr>
        <w:t>. Before the adoption of any measures pursuant to paragraph 1, the Commission shall publish a draft thereof and invite all interested parties to submit their comments within the time period set out therein, which shall not be less t</w:t>
      </w:r>
      <w:r>
        <w:rPr>
          <w:lang w:eastAsia="en-GB"/>
        </w:rPr>
        <w:t>han one month.</w:t>
      </w:r>
    </w:p>
    <w:p w:rsidR="00C2655A" w:rsidRDefault="00C054FA">
      <w:pPr>
        <w:pStyle w:val="ManualNumPar1"/>
      </w:pPr>
      <w:r>
        <w:rPr>
          <w:b/>
          <w:i/>
          <w:lang w:eastAsia="en-GB"/>
        </w:rPr>
        <w:t>(</w:t>
      </w:r>
      <w:proofErr w:type="gramStart"/>
      <w:r>
        <w:rPr>
          <w:b/>
          <w:i/>
          <w:lang w:eastAsia="en-GB"/>
        </w:rPr>
        <w:t>falls</w:t>
      </w:r>
      <w:proofErr w:type="gramEnd"/>
      <w:r>
        <w:rPr>
          <w:b/>
          <w:i/>
          <w:lang w:eastAsia="en-GB"/>
        </w:rPr>
        <w:t>: 906)</w:t>
      </w:r>
    </w:p>
    <w:p w:rsidR="00C2655A" w:rsidRDefault="00C054FA">
      <w:r>
        <w:rPr>
          <w:b/>
          <w:i/>
          <w:lang w:eastAsia="en-GB"/>
        </w:rPr>
        <w:t>(</w:t>
      </w:r>
      <w:proofErr w:type="gramStart"/>
      <w:r>
        <w:rPr>
          <w:b/>
          <w:i/>
          <w:lang w:eastAsia="en-GB"/>
        </w:rPr>
        <w:t>falls</w:t>
      </w:r>
      <w:proofErr w:type="gramEnd"/>
      <w:r>
        <w:rPr>
          <w:b/>
          <w:i/>
          <w:lang w:eastAsia="en-GB"/>
        </w:rPr>
        <w:t>: 907)</w:t>
      </w:r>
    </w:p>
    <w:p w:rsidR="00C2655A" w:rsidRDefault="00C2655A">
      <w:pPr>
        <w:jc w:val="center"/>
        <w:rPr>
          <w:b/>
          <w:i/>
          <w:strike/>
          <w:lang w:eastAsia="en-GB"/>
        </w:rPr>
      </w:pPr>
    </w:p>
    <w:p w:rsidR="00C2655A" w:rsidRDefault="00C054FA">
      <w:pPr>
        <w:pStyle w:val="SectionTitle"/>
      </w:pPr>
      <w:r>
        <w:t xml:space="preserve">Section </w:t>
      </w:r>
      <w:proofErr w:type="gramStart"/>
      <w:r>
        <w:t>4</w:t>
      </w:r>
      <w:proofErr w:type="gramEnd"/>
      <w:r>
        <w:rPr>
          <w:lang w:val="en-IE"/>
        </w:rPr>
        <w:br/>
      </w:r>
      <w:r>
        <w:t xml:space="preserve">Common provisions on enforcement </w:t>
      </w:r>
    </w:p>
    <w:p w:rsidR="00C2655A" w:rsidRDefault="00C054FA">
      <w:pPr>
        <w:pStyle w:val="Titrearticle"/>
        <w:rPr>
          <w:lang w:val="en-IE"/>
        </w:rPr>
      </w:pPr>
      <w:r>
        <w:rPr>
          <w:lang w:val="en-IE"/>
        </w:rPr>
        <w:t>Article 67</w:t>
      </w:r>
      <w:r>
        <w:rPr>
          <w:lang w:val="en-IE"/>
        </w:rPr>
        <w:br/>
        <w:t>Information sharing system</w:t>
      </w:r>
    </w:p>
    <w:p w:rsidR="00C2655A" w:rsidRDefault="00C054FA">
      <w:pPr>
        <w:pStyle w:val="ManualNumPar1"/>
      </w:pPr>
      <w:r>
        <w:t>1.</w:t>
      </w:r>
      <w:r>
        <w:tab/>
      </w:r>
      <w:r>
        <w:rPr>
          <w:lang w:val="en-IE"/>
        </w:rPr>
        <w:t xml:space="preserve">The Commission shall establish and maintain a reliable and secure information sharing </w:t>
      </w:r>
      <w:proofErr w:type="gramStart"/>
      <w:r>
        <w:rPr>
          <w:lang w:val="en-IE"/>
        </w:rPr>
        <w:t>system supporting</w:t>
      </w:r>
      <w:proofErr w:type="gramEnd"/>
      <w:r>
        <w:rPr>
          <w:lang w:val="en-IE"/>
        </w:rPr>
        <w:t xml:space="preserve"> communications between Digital Services Coordinators, the Commission and the Board. </w:t>
      </w:r>
    </w:p>
    <w:p w:rsidR="00C2655A" w:rsidRDefault="00C054FA">
      <w:pPr>
        <w:pStyle w:val="ManualNumPar1"/>
      </w:pPr>
      <w:r>
        <w:t>2.</w:t>
      </w:r>
      <w:r>
        <w:tab/>
      </w:r>
      <w:r>
        <w:rPr>
          <w:lang w:val="en-IE"/>
        </w:rPr>
        <w:t xml:space="preserve">The Digital Services Coordinators, the Commission and the Board </w:t>
      </w:r>
      <w:r>
        <w:rPr>
          <w:lang w:val="en-IE"/>
        </w:rPr>
        <w:t>shall use the information sharing system for all communications pursuant to this Regulation.</w:t>
      </w:r>
    </w:p>
    <w:p w:rsidR="00C2655A" w:rsidRDefault="00C054FA">
      <w:pPr>
        <w:pStyle w:val="ManualNumPar1"/>
      </w:pPr>
      <w:r>
        <w:t>3.</w:t>
      </w:r>
      <w:r>
        <w:tab/>
      </w:r>
      <w:r>
        <w:rPr>
          <w:lang w:val="en-IE"/>
        </w:rPr>
        <w:t>The Commission shall adopt implementing acts laying down the practical and operational arrangements for the functioning of the information sharing system and it</w:t>
      </w:r>
      <w:r>
        <w:rPr>
          <w:lang w:val="en-IE"/>
        </w:rPr>
        <w:t xml:space="preserve">s interoperability with other relevant systems. Those implementing acts </w:t>
      </w:r>
      <w:proofErr w:type="gramStart"/>
      <w:r>
        <w:rPr>
          <w:lang w:val="en-IE"/>
        </w:rPr>
        <w:t>shall be adopted</w:t>
      </w:r>
      <w:proofErr w:type="gramEnd"/>
      <w:r>
        <w:rPr>
          <w:lang w:val="en-IE"/>
        </w:rPr>
        <w:t xml:space="preserve"> in accordance with the advisory procedure referred to in Article 70</w:t>
      </w:r>
      <w:r>
        <w:rPr>
          <w:b/>
          <w:bCs/>
          <w:i/>
          <w:iCs/>
          <w:lang w:val="en-IE"/>
        </w:rPr>
        <w:t>(2)</w:t>
      </w:r>
      <w:r>
        <w:rPr>
          <w:lang w:val="en-IE"/>
        </w:rPr>
        <w:t>.</w:t>
      </w:r>
    </w:p>
    <w:p w:rsidR="00C2655A" w:rsidRDefault="00C054FA">
      <w:pPr>
        <w:pStyle w:val="Titrearticle"/>
      </w:pPr>
      <w:r>
        <w:t>Article 68</w:t>
      </w:r>
      <w:r>
        <w:rPr>
          <w:lang w:val="en-IE"/>
        </w:rPr>
        <w:br/>
      </w:r>
      <w:r>
        <w:t>Representation</w:t>
      </w:r>
    </w:p>
    <w:p w:rsidR="00C2655A" w:rsidRDefault="00C054FA">
      <w:proofErr w:type="gramStart"/>
      <w:r>
        <w:t xml:space="preserve">Without prejudice to Directive 2020/XX/EU of the European Parliament </w:t>
      </w:r>
      <w:r>
        <w:t>and of the Council</w:t>
      </w:r>
      <w:r>
        <w:rPr>
          <w:rStyle w:val="Funotenanker"/>
        </w:rPr>
        <w:footnoteReference w:id="29"/>
      </w:r>
      <w:r>
        <w:t>, recipients of intermediary services shall have the right to mandate a body, organisation or association to exercise the rights referred to in Articles 12, 13, 14, 15, 17, 18 and 19 on their behalf, provided the body, organisation or as</w:t>
      </w:r>
      <w:r>
        <w:t>sociation meets all of the following conditions:</w:t>
      </w:r>
      <w:proofErr w:type="gramEnd"/>
      <w:r>
        <w:t xml:space="preserve"> </w:t>
      </w:r>
    </w:p>
    <w:p w:rsidR="00C2655A" w:rsidRDefault="00C054FA">
      <w:pPr>
        <w:pStyle w:val="Point0"/>
      </w:pPr>
      <w:r>
        <w:t>(a)</w:t>
      </w:r>
      <w:r>
        <w:tab/>
      </w:r>
      <w:proofErr w:type="gramStart"/>
      <w:r>
        <w:t>it</w:t>
      </w:r>
      <w:proofErr w:type="gramEnd"/>
      <w:r>
        <w:t xml:space="preserve"> operates on a not-for-profit basis;</w:t>
      </w:r>
    </w:p>
    <w:p w:rsidR="00C2655A" w:rsidRDefault="00C054FA">
      <w:pPr>
        <w:pStyle w:val="Point0"/>
      </w:pPr>
      <w:r>
        <w:t>(b)</w:t>
      </w:r>
      <w:r>
        <w:tab/>
      </w:r>
      <w:proofErr w:type="gramStart"/>
      <w:r>
        <w:t>it</w:t>
      </w:r>
      <w:proofErr w:type="gramEnd"/>
      <w:r>
        <w:t xml:space="preserve"> has been properly constituted in accordance with the law of a Member State; </w:t>
      </w:r>
    </w:p>
    <w:p w:rsidR="00C2655A" w:rsidRDefault="00C054FA">
      <w:pPr>
        <w:pStyle w:val="Point0"/>
      </w:pPr>
      <w:r>
        <w:t>(c)</w:t>
      </w:r>
      <w:r>
        <w:tab/>
      </w:r>
      <w:proofErr w:type="gramStart"/>
      <w:r>
        <w:t>its</w:t>
      </w:r>
      <w:proofErr w:type="gramEnd"/>
      <w:r>
        <w:t xml:space="preserve"> statutory objectives include a legitimate interest in ensuring that thi</w:t>
      </w:r>
      <w:r>
        <w:t xml:space="preserve">s Regulation is complied with. </w:t>
      </w:r>
    </w:p>
    <w:p w:rsidR="00C2655A" w:rsidRDefault="00C054FA">
      <w:pPr>
        <w:pStyle w:val="SectionTitle"/>
      </w:pPr>
      <w:r>
        <w:t xml:space="preserve">Section </w:t>
      </w:r>
      <w:proofErr w:type="gramStart"/>
      <w:r>
        <w:t>5</w:t>
      </w:r>
      <w:proofErr w:type="gramEnd"/>
      <w:r>
        <w:rPr>
          <w:lang w:val="en-IE"/>
        </w:rPr>
        <w:br/>
      </w:r>
      <w:r>
        <w:t>Delegated acts</w:t>
      </w:r>
    </w:p>
    <w:p w:rsidR="00C2655A" w:rsidRDefault="00C054FA">
      <w:pPr>
        <w:pStyle w:val="Titrearticle"/>
      </w:pPr>
      <w:r>
        <w:t>Article 69</w:t>
      </w:r>
      <w:r>
        <w:rPr>
          <w:lang w:val="en-IE"/>
        </w:rPr>
        <w:br/>
      </w:r>
      <w:r>
        <w:t>Exercise of the delegation</w:t>
      </w:r>
    </w:p>
    <w:p w:rsidR="00C2655A" w:rsidRDefault="00C054FA">
      <w:pPr>
        <w:pStyle w:val="ManualNumPar1"/>
      </w:pPr>
      <w:r>
        <w:t>1.</w:t>
      </w:r>
      <w:r>
        <w:tab/>
      </w:r>
      <w:r>
        <w:rPr>
          <w:lang w:eastAsia="es-ES"/>
        </w:rPr>
        <w:t xml:space="preserve">The power to adopt delegated acts </w:t>
      </w:r>
      <w:proofErr w:type="gramStart"/>
      <w:r>
        <w:rPr>
          <w:lang w:eastAsia="es-ES"/>
        </w:rPr>
        <w:t>is conferred</w:t>
      </w:r>
      <w:proofErr w:type="gramEnd"/>
      <w:r>
        <w:rPr>
          <w:lang w:eastAsia="es-ES"/>
        </w:rPr>
        <w:t xml:space="preserve"> on the Commission subject to the conditions laid down in this Article.</w:t>
      </w:r>
    </w:p>
    <w:p w:rsidR="00C2655A" w:rsidRDefault="00C054FA">
      <w:pPr>
        <w:pStyle w:val="ManualNumPar1"/>
      </w:pPr>
      <w:r>
        <w:t>2.</w:t>
      </w:r>
      <w:r>
        <w:tab/>
      </w:r>
      <w:r>
        <w:rPr>
          <w:lang w:eastAsia="es-ES"/>
        </w:rPr>
        <w:t>The delegation of power referred to i</w:t>
      </w:r>
      <w:r>
        <w:rPr>
          <w:lang w:eastAsia="es-ES"/>
        </w:rPr>
        <w:t xml:space="preserve">n Articles 23, 25, and 31 shall be conferred on the Commission for an indeterminate </w:t>
      </w:r>
      <w:proofErr w:type="gramStart"/>
      <w:r>
        <w:rPr>
          <w:lang w:eastAsia="es-ES"/>
        </w:rPr>
        <w:t>period of time</w:t>
      </w:r>
      <w:proofErr w:type="gramEnd"/>
      <w:r>
        <w:rPr>
          <w:lang w:eastAsia="es-ES"/>
        </w:rPr>
        <w:t xml:space="preserve"> from [</w:t>
      </w:r>
      <w:r>
        <w:t>date of expected adoption of the Regulation</w:t>
      </w:r>
      <w:r>
        <w:rPr>
          <w:lang w:eastAsia="es-ES"/>
        </w:rPr>
        <w:t>].</w:t>
      </w:r>
    </w:p>
    <w:p w:rsidR="00C2655A" w:rsidRDefault="00C054FA">
      <w:pPr>
        <w:pStyle w:val="ManualNumPar1"/>
      </w:pPr>
      <w:r>
        <w:t>3.</w:t>
      </w:r>
      <w:r>
        <w:tab/>
        <w:t xml:space="preserve">The delegation of power referred to in </w:t>
      </w:r>
      <w:r>
        <w:rPr>
          <w:lang w:eastAsia="es-ES"/>
        </w:rPr>
        <w:t xml:space="preserve">Articles 23, 25 and 31 </w:t>
      </w:r>
      <w:proofErr w:type="gramStart"/>
      <w:r>
        <w:t>may be revoked</w:t>
      </w:r>
      <w:proofErr w:type="gramEnd"/>
      <w:r>
        <w:t xml:space="preserve"> at any time by the Europe</w:t>
      </w:r>
      <w:r>
        <w:t xml:space="preserve">an Parliament or by the Council. A decision of revocation shall put an end to the delegation of power specified in that decision. It shall take effect the day following that of its publication in the Official Journal of the European Union or </w:t>
      </w:r>
      <w:proofErr w:type="gramStart"/>
      <w:r>
        <w:t>at a later dat</w:t>
      </w:r>
      <w:r>
        <w:t>e</w:t>
      </w:r>
      <w:proofErr w:type="gramEnd"/>
      <w:r>
        <w:t xml:space="preserve"> specified therein. It shall not affect the validity of any delegated acts already in force. </w:t>
      </w:r>
    </w:p>
    <w:p w:rsidR="00C2655A" w:rsidRDefault="00C054FA">
      <w:pPr>
        <w:pStyle w:val="ManualNumPar1"/>
      </w:pPr>
      <w:r>
        <w:t>4.</w:t>
      </w:r>
      <w:r>
        <w:tab/>
      </w:r>
      <w:r>
        <w:rPr>
          <w:lang w:eastAsia="es-ES"/>
        </w:rPr>
        <w:t>As soon as it adopts a delegated act, the Commission shall notify it simultaneously to the European Parliament and to the Council.</w:t>
      </w:r>
    </w:p>
    <w:p w:rsidR="00C2655A" w:rsidRDefault="00C054FA">
      <w:pPr>
        <w:pStyle w:val="ManualNumPar1"/>
      </w:pPr>
      <w:proofErr w:type="gramStart"/>
      <w:r>
        <w:t>5.</w:t>
      </w:r>
      <w:r>
        <w:tab/>
        <w:t xml:space="preserve">A delegated act adopted </w:t>
      </w:r>
      <w:r>
        <w:t xml:space="preserve">pursuant to </w:t>
      </w:r>
      <w:r>
        <w:rPr>
          <w:lang w:eastAsia="es-ES"/>
        </w:rPr>
        <w:t xml:space="preserve">Articles 23, 25 and 31 </w:t>
      </w:r>
      <w:r>
        <w:t>shall enter into force only if no objection has been expressed by either the European Parliament or the Council within a period of three months of notification of that act to the European Parliament and the Council or if,</w:t>
      </w:r>
      <w:r>
        <w:t xml:space="preserve"> before the expiry of that period, the European Parliament and the Council have both informed the Commission that they will not object.</w:t>
      </w:r>
      <w:proofErr w:type="gramEnd"/>
      <w:r>
        <w:t xml:space="preserve"> That period </w:t>
      </w:r>
      <w:proofErr w:type="gramStart"/>
      <w:r>
        <w:t>shall be extended</w:t>
      </w:r>
      <w:proofErr w:type="gramEnd"/>
      <w:r>
        <w:t xml:space="preserve"> by three months at the initiative of the European</w:t>
      </w:r>
      <w:r>
        <w:rPr>
          <w:shd w:val="clear" w:color="auto" w:fill="FFFFFF"/>
        </w:rPr>
        <w:t xml:space="preserve"> Parliament or of the Council. </w:t>
      </w:r>
    </w:p>
    <w:p w:rsidR="00C2655A" w:rsidRDefault="00C054FA">
      <w:pPr>
        <w:pStyle w:val="Titrearticle"/>
      </w:pPr>
      <w:r>
        <w:rPr>
          <w:lang w:eastAsia="es-ES"/>
        </w:rPr>
        <w:t>Article 7</w:t>
      </w:r>
      <w:r>
        <w:rPr>
          <w:lang w:eastAsia="es-ES"/>
        </w:rPr>
        <w:t>0</w:t>
      </w:r>
      <w:r>
        <w:rPr>
          <w:lang w:val="en-IE"/>
        </w:rPr>
        <w:br/>
      </w:r>
      <w:r>
        <w:rPr>
          <w:lang w:eastAsia="es-ES"/>
        </w:rPr>
        <w:t>Committee</w:t>
      </w:r>
    </w:p>
    <w:p w:rsidR="00C2655A" w:rsidRDefault="00C054FA">
      <w:pPr>
        <w:pStyle w:val="ManualNumPar1"/>
      </w:pPr>
      <w:proofErr w:type="gramStart"/>
      <w:r>
        <w:t>1.</w:t>
      </w:r>
      <w:r>
        <w:tab/>
      </w:r>
      <w:r>
        <w:rPr>
          <w:lang w:eastAsia="es-ES"/>
        </w:rPr>
        <w:t>The Commission shall be assisted by the Digital Services Committee</w:t>
      </w:r>
      <w:proofErr w:type="gramEnd"/>
      <w:r>
        <w:rPr>
          <w:lang w:eastAsia="es-ES"/>
        </w:rPr>
        <w:t>. That Committee shall be a Committee within the meaning of Regulation (</w:t>
      </w:r>
      <w:hyperlink r:id="rId7">
        <w:r>
          <w:rPr>
            <w:rStyle w:val="Internetverknpfung"/>
          </w:rPr>
          <w:t>EU) No 182/</w:t>
        </w:r>
        <w:r>
          <w:rPr>
            <w:rStyle w:val="Internetverknpfung"/>
          </w:rPr>
          <w:t>2011</w:t>
        </w:r>
      </w:hyperlink>
      <w:r>
        <w:rPr>
          <w:lang w:eastAsia="es-ES"/>
        </w:rPr>
        <w:t xml:space="preserve">. </w:t>
      </w:r>
    </w:p>
    <w:p w:rsidR="00C2655A" w:rsidRDefault="00C054FA">
      <w:pPr>
        <w:pStyle w:val="ManualNumPar1"/>
      </w:pPr>
      <w:r>
        <w:t>2.</w:t>
      </w:r>
      <w:r>
        <w:tab/>
      </w:r>
      <w:r>
        <w:rPr>
          <w:lang w:eastAsia="es-ES"/>
        </w:rPr>
        <w:t xml:space="preserve">Where reference is made to this </w:t>
      </w:r>
      <w:proofErr w:type="gramStart"/>
      <w:r>
        <w:rPr>
          <w:b/>
          <w:bCs/>
          <w:i/>
          <w:iCs/>
          <w:lang w:eastAsia="es-ES"/>
        </w:rPr>
        <w:t xml:space="preserve">paragraph </w:t>
      </w:r>
      <w:r>
        <w:rPr>
          <w:lang w:eastAsia="es-ES"/>
        </w:rPr>
        <w:t>,</w:t>
      </w:r>
      <w:proofErr w:type="gramEnd"/>
      <w:r>
        <w:rPr>
          <w:lang w:eastAsia="es-ES"/>
        </w:rPr>
        <w:t xml:space="preserve"> Article 4 of Regulation (</w:t>
      </w:r>
      <w:hyperlink r:id="rId8">
        <w:r>
          <w:rPr>
            <w:rStyle w:val="Internetverknpfung"/>
          </w:rPr>
          <w:t>EU) No 182/2011</w:t>
        </w:r>
      </w:hyperlink>
      <w:r>
        <w:rPr>
          <w:lang w:eastAsia="es-ES"/>
        </w:rPr>
        <w:t xml:space="preserve"> shall apply.</w:t>
      </w:r>
    </w:p>
    <w:p w:rsidR="00C2655A" w:rsidRDefault="00C054FA">
      <w:pPr>
        <w:ind w:left="850" w:hanging="850"/>
      </w:pPr>
      <w:r>
        <w:rPr>
          <w:b/>
          <w:bCs/>
          <w:i/>
          <w:iCs/>
          <w:lang w:eastAsia="es-ES"/>
        </w:rPr>
        <w:t>3.</w:t>
      </w:r>
      <w:r>
        <w:rPr>
          <w:b/>
          <w:bCs/>
          <w:i/>
          <w:iCs/>
          <w:lang w:eastAsia="es-ES"/>
        </w:rPr>
        <w:tab/>
        <w:t xml:space="preserve">Where reference </w:t>
      </w:r>
      <w:proofErr w:type="gramStart"/>
      <w:r>
        <w:rPr>
          <w:b/>
          <w:bCs/>
          <w:i/>
          <w:iCs/>
          <w:lang w:eastAsia="es-ES"/>
        </w:rPr>
        <w:t>is made</w:t>
      </w:r>
      <w:proofErr w:type="gramEnd"/>
      <w:r>
        <w:rPr>
          <w:b/>
          <w:bCs/>
          <w:i/>
          <w:iCs/>
          <w:lang w:eastAsia="es-ES"/>
        </w:rPr>
        <w:t xml:space="preserve"> to this paragraph, Article 5 </w:t>
      </w:r>
      <w:r>
        <w:rPr>
          <w:b/>
          <w:bCs/>
          <w:i/>
          <w:iCs/>
          <w:lang w:eastAsia="es-ES"/>
        </w:rPr>
        <w:t>of Regulation (</w:t>
      </w:r>
      <w:hyperlink r:id="rId9">
        <w:r>
          <w:rPr>
            <w:rStyle w:val="Internetverknpfung"/>
            <w:b/>
            <w:bCs/>
            <w:i/>
            <w:iCs/>
            <w:lang w:eastAsia="es-ES"/>
          </w:rPr>
          <w:t>EU) No 182/2011</w:t>
        </w:r>
      </w:hyperlink>
      <w:r>
        <w:rPr>
          <w:b/>
          <w:bCs/>
          <w:i/>
          <w:iCs/>
          <w:lang w:eastAsia="es-ES"/>
        </w:rPr>
        <w:t xml:space="preserve"> shall apply.</w:t>
      </w:r>
    </w:p>
    <w:p w:rsidR="00C2655A" w:rsidRDefault="00C2655A">
      <w:pPr>
        <w:ind w:left="850" w:hanging="850"/>
        <w:rPr>
          <w:b/>
          <w:bCs/>
          <w:i/>
          <w:iCs/>
          <w:lang w:eastAsia="es-ES"/>
        </w:rPr>
      </w:pPr>
    </w:p>
    <w:p w:rsidR="00C2655A" w:rsidRDefault="00C054FA">
      <w:pPr>
        <w:keepNext/>
        <w:spacing w:before="120" w:after="360"/>
        <w:jc w:val="center"/>
        <w:rPr>
          <w:rFonts w:eastAsia="Times New Roman"/>
          <w:b/>
          <w:sz w:val="32"/>
          <w:szCs w:val="22"/>
        </w:rPr>
      </w:pPr>
      <w:r>
        <w:rPr>
          <w:rFonts w:eastAsia="Times New Roman"/>
          <w:b/>
          <w:sz w:val="32"/>
          <w:szCs w:val="22"/>
        </w:rPr>
        <w:t>Chapter V</w:t>
      </w:r>
      <w:r>
        <w:rPr>
          <w:rFonts w:eastAsia="Times New Roman"/>
          <w:b/>
          <w:sz w:val="32"/>
          <w:szCs w:val="22"/>
          <w:lang w:val="en-IE"/>
        </w:rPr>
        <w:br/>
      </w:r>
      <w:r>
        <w:rPr>
          <w:rFonts w:eastAsia="Times New Roman"/>
          <w:b/>
          <w:sz w:val="32"/>
          <w:szCs w:val="22"/>
        </w:rPr>
        <w:t>Final provisions</w:t>
      </w:r>
    </w:p>
    <w:p w:rsidR="00C2655A" w:rsidRDefault="00C054FA">
      <w:pPr>
        <w:keepNext/>
        <w:spacing w:before="360" w:after="120"/>
        <w:jc w:val="center"/>
        <w:rPr>
          <w:rFonts w:eastAsia="Times New Roman"/>
          <w:i/>
          <w:szCs w:val="22"/>
        </w:rPr>
      </w:pPr>
      <w:r>
        <w:rPr>
          <w:rFonts w:eastAsia="Times New Roman"/>
          <w:i/>
          <w:szCs w:val="22"/>
        </w:rPr>
        <w:t>Article 71</w:t>
      </w:r>
      <w:r>
        <w:rPr>
          <w:rFonts w:eastAsia="Times New Roman"/>
          <w:i/>
          <w:szCs w:val="22"/>
          <w:lang w:val="en-IE"/>
        </w:rPr>
        <w:br/>
      </w:r>
      <w:r>
        <w:rPr>
          <w:rFonts w:eastAsia="Times New Roman"/>
          <w:i/>
          <w:szCs w:val="22"/>
        </w:rPr>
        <w:t>Deletion of certain provisions of Directive 2000/31/EC</w:t>
      </w:r>
    </w:p>
    <w:p w:rsidR="00C2655A" w:rsidRDefault="00C054FA">
      <w:pPr>
        <w:spacing w:before="120" w:after="120"/>
        <w:ind w:left="850" w:hanging="850"/>
        <w:rPr>
          <w:rFonts w:eastAsia="Times New Roman"/>
          <w:szCs w:val="22"/>
        </w:rPr>
      </w:pPr>
      <w:r>
        <w:rPr>
          <w:rFonts w:eastAsia="Times New Roman"/>
          <w:szCs w:val="22"/>
        </w:rPr>
        <w:t>1.</w:t>
      </w:r>
      <w:r>
        <w:rPr>
          <w:rFonts w:eastAsia="Times New Roman"/>
          <w:szCs w:val="22"/>
        </w:rPr>
        <w:tab/>
        <w:t>Articles 12 to 15 of Di</w:t>
      </w:r>
      <w:r>
        <w:rPr>
          <w:rFonts w:eastAsia="Times New Roman"/>
          <w:szCs w:val="22"/>
        </w:rPr>
        <w:t xml:space="preserve">rective 2000/31/EC </w:t>
      </w:r>
      <w:proofErr w:type="gramStart"/>
      <w:r>
        <w:rPr>
          <w:rFonts w:eastAsia="Times New Roman"/>
          <w:szCs w:val="22"/>
        </w:rPr>
        <w:t>shall be deleted</w:t>
      </w:r>
      <w:proofErr w:type="gramEnd"/>
      <w:r>
        <w:rPr>
          <w:rFonts w:eastAsia="Times New Roman"/>
          <w:szCs w:val="22"/>
        </w:rPr>
        <w:t>.</w:t>
      </w:r>
    </w:p>
    <w:p w:rsidR="00C2655A" w:rsidRDefault="00C054FA">
      <w:pPr>
        <w:spacing w:before="120" w:after="120"/>
        <w:ind w:left="850" w:hanging="850"/>
        <w:rPr>
          <w:rFonts w:eastAsia="Times New Roman"/>
          <w:szCs w:val="22"/>
        </w:rPr>
      </w:pPr>
      <w:r>
        <w:rPr>
          <w:rFonts w:eastAsia="Times New Roman"/>
          <w:szCs w:val="22"/>
        </w:rPr>
        <w:t>2.</w:t>
      </w:r>
      <w:r>
        <w:rPr>
          <w:rFonts w:eastAsia="Times New Roman"/>
          <w:szCs w:val="22"/>
        </w:rPr>
        <w:tab/>
        <w:t xml:space="preserve">References to Articles 12 to 15 of Directive 2000/31/EC </w:t>
      </w:r>
      <w:proofErr w:type="gramStart"/>
      <w:r>
        <w:rPr>
          <w:rFonts w:eastAsia="Times New Roman"/>
          <w:szCs w:val="22"/>
        </w:rPr>
        <w:t>shall be construed</w:t>
      </w:r>
      <w:proofErr w:type="gramEnd"/>
      <w:r>
        <w:rPr>
          <w:rFonts w:eastAsia="Times New Roman"/>
          <w:szCs w:val="22"/>
        </w:rPr>
        <w:t xml:space="preserve"> as references to Articles 3, 4, 5 and 7 of this Regulation, respectively.</w:t>
      </w:r>
    </w:p>
    <w:p w:rsidR="00C2655A" w:rsidRDefault="00C054FA">
      <w:pPr>
        <w:keepNext/>
        <w:spacing w:before="360" w:after="120"/>
        <w:jc w:val="center"/>
        <w:rPr>
          <w:rFonts w:eastAsia="Times New Roman"/>
          <w:i/>
          <w:szCs w:val="22"/>
        </w:rPr>
      </w:pPr>
      <w:r>
        <w:rPr>
          <w:rFonts w:eastAsia="Times New Roman"/>
          <w:i/>
          <w:szCs w:val="22"/>
        </w:rPr>
        <w:t>Article 72</w:t>
      </w:r>
      <w:r>
        <w:rPr>
          <w:rFonts w:eastAsia="Times New Roman"/>
          <w:i/>
          <w:szCs w:val="22"/>
          <w:lang w:val="en-IE"/>
        </w:rPr>
        <w:br/>
      </w:r>
      <w:r>
        <w:rPr>
          <w:rFonts w:eastAsia="Times New Roman"/>
          <w:i/>
          <w:szCs w:val="22"/>
        </w:rPr>
        <w:t xml:space="preserve">Amendments to Directive 2020/XX/EC on Representative </w:t>
      </w:r>
      <w:r>
        <w:rPr>
          <w:rFonts w:eastAsia="Times New Roman"/>
          <w:i/>
          <w:szCs w:val="22"/>
        </w:rPr>
        <w:t>Actions for the Protection of the Collective Interests of Consumers</w:t>
      </w:r>
    </w:p>
    <w:p w:rsidR="00C2655A" w:rsidRDefault="00C054FA">
      <w:pPr>
        <w:spacing w:before="120" w:after="120"/>
        <w:ind w:left="850" w:hanging="850"/>
        <w:rPr>
          <w:rFonts w:eastAsia="Times New Roman"/>
          <w:szCs w:val="22"/>
        </w:rPr>
      </w:pPr>
      <w:r>
        <w:rPr>
          <w:rFonts w:eastAsia="Times New Roman"/>
          <w:szCs w:val="22"/>
        </w:rPr>
        <w:t>3.</w:t>
      </w:r>
      <w:r>
        <w:rPr>
          <w:rFonts w:eastAsia="Times New Roman"/>
          <w:szCs w:val="22"/>
        </w:rPr>
        <w:tab/>
        <w:t xml:space="preserve">The following </w:t>
      </w:r>
      <w:proofErr w:type="gramStart"/>
      <w:r>
        <w:rPr>
          <w:rFonts w:eastAsia="Times New Roman"/>
          <w:szCs w:val="22"/>
        </w:rPr>
        <w:t>is added</w:t>
      </w:r>
      <w:proofErr w:type="gramEnd"/>
      <w:r>
        <w:rPr>
          <w:rFonts w:eastAsia="Times New Roman"/>
          <w:szCs w:val="22"/>
        </w:rPr>
        <w:t xml:space="preserve"> to Annex I: </w:t>
      </w:r>
    </w:p>
    <w:p w:rsidR="00C2655A" w:rsidRDefault="00C054FA">
      <w:pPr>
        <w:spacing w:before="120" w:after="120"/>
        <w:ind w:left="850"/>
        <w:rPr>
          <w:rFonts w:eastAsia="Times New Roman"/>
          <w:szCs w:val="22"/>
        </w:rPr>
      </w:pPr>
      <w:r>
        <w:rPr>
          <w:rFonts w:eastAsia="Times New Roman"/>
          <w:szCs w:val="22"/>
        </w:rPr>
        <w:t>“(X) Regulation of the European Parliament and of the Council on a Single Market for Digital Services (Digital Services Act) and amending Directive 2</w:t>
      </w:r>
      <w:r>
        <w:rPr>
          <w:rFonts w:eastAsia="Times New Roman"/>
          <w:szCs w:val="22"/>
        </w:rPr>
        <w:t xml:space="preserve">000/31/EC” </w:t>
      </w:r>
    </w:p>
    <w:p w:rsidR="00C2655A" w:rsidRDefault="00C054FA">
      <w:pPr>
        <w:keepNext/>
        <w:spacing w:before="360" w:after="120"/>
        <w:jc w:val="center"/>
        <w:rPr>
          <w:rFonts w:eastAsia="Times New Roman"/>
          <w:i/>
          <w:szCs w:val="22"/>
        </w:rPr>
      </w:pPr>
      <w:r>
        <w:rPr>
          <w:rFonts w:eastAsia="Times New Roman"/>
          <w:i/>
          <w:szCs w:val="22"/>
        </w:rPr>
        <w:t>Article 73</w:t>
      </w:r>
      <w:r>
        <w:rPr>
          <w:rFonts w:eastAsia="Times New Roman"/>
          <w:i/>
          <w:szCs w:val="22"/>
          <w:lang w:val="en-IE"/>
        </w:rPr>
        <w:br/>
      </w:r>
      <w:r>
        <w:rPr>
          <w:rFonts w:eastAsia="Times New Roman"/>
          <w:i/>
          <w:szCs w:val="22"/>
        </w:rPr>
        <w:t>Evaluation</w:t>
      </w:r>
    </w:p>
    <w:p w:rsidR="00C2655A" w:rsidRDefault="00C054FA">
      <w:pPr>
        <w:numPr>
          <w:ilvl w:val="0"/>
          <w:numId w:val="5"/>
        </w:numPr>
        <w:spacing w:before="120" w:after="120"/>
        <w:ind w:left="850" w:hanging="850"/>
        <w:rPr>
          <w:rFonts w:eastAsia="Times New Roman"/>
          <w:szCs w:val="22"/>
        </w:rPr>
      </w:pPr>
      <w:r>
        <w:rPr>
          <w:rFonts w:eastAsia="Times New Roman"/>
          <w:szCs w:val="22"/>
        </w:rPr>
        <w:t xml:space="preserve">By five years after the entry into force of this Regulation at the latest, and every five years thereafter, the Commission shall evaluate this Regulation and report to the European Parliament, the Council and the European </w:t>
      </w:r>
      <w:r>
        <w:rPr>
          <w:rFonts w:eastAsia="Times New Roman"/>
          <w:szCs w:val="22"/>
        </w:rPr>
        <w:t>Economic and Social Committee. (</w:t>
      </w:r>
      <w:r>
        <w:rPr>
          <w:rFonts w:eastAsia="Times New Roman"/>
          <w:b/>
          <w:i/>
          <w:szCs w:val="22"/>
        </w:rPr>
        <w:t>falls: 908)</w:t>
      </w:r>
      <w:r>
        <w:rPr>
          <w:rFonts w:eastAsia="Times New Roman"/>
          <w:szCs w:val="22"/>
        </w:rPr>
        <w:t xml:space="preserve"> </w:t>
      </w:r>
    </w:p>
    <w:p w:rsidR="00C2655A" w:rsidRDefault="00C054FA">
      <w:pPr>
        <w:spacing w:before="120" w:after="120"/>
        <w:ind w:left="850" w:hanging="850"/>
        <w:rPr>
          <w:rFonts w:eastAsia="Times New Roman"/>
          <w:szCs w:val="22"/>
        </w:rPr>
      </w:pPr>
      <w:r>
        <w:rPr>
          <w:rFonts w:eastAsia="Times New Roman"/>
          <w:szCs w:val="22"/>
        </w:rPr>
        <w:t>2.</w:t>
      </w:r>
      <w:r>
        <w:rPr>
          <w:rFonts w:eastAsia="Times New Roman"/>
          <w:szCs w:val="22"/>
        </w:rPr>
        <w:tab/>
        <w:t>For the purpose of paragraph 1, Member States and the Board shall send information on the request of the Commission.</w:t>
      </w:r>
    </w:p>
    <w:p w:rsidR="00C2655A" w:rsidRDefault="00C054FA">
      <w:pPr>
        <w:spacing w:before="120" w:after="120"/>
        <w:ind w:left="850" w:hanging="850"/>
        <w:rPr>
          <w:rFonts w:eastAsia="Times New Roman"/>
          <w:szCs w:val="22"/>
        </w:rPr>
      </w:pPr>
      <w:r>
        <w:rPr>
          <w:rFonts w:eastAsia="Times New Roman"/>
          <w:szCs w:val="22"/>
        </w:rPr>
        <w:t>3.</w:t>
      </w:r>
      <w:r>
        <w:rPr>
          <w:rFonts w:eastAsia="Times New Roman"/>
          <w:szCs w:val="22"/>
        </w:rPr>
        <w:tab/>
        <w:t>In carrying out the evaluations referred to in paragraph 1, the Commission shall take in</w:t>
      </w:r>
      <w:r>
        <w:rPr>
          <w:rFonts w:eastAsia="Times New Roman"/>
          <w:szCs w:val="22"/>
        </w:rPr>
        <w:t>to account the positions and findings of the European Parliament, the Council, and other relevant bodies or sources.</w:t>
      </w:r>
    </w:p>
    <w:p w:rsidR="00C2655A" w:rsidRDefault="00C054FA">
      <w:pPr>
        <w:spacing w:before="120" w:after="120"/>
        <w:ind w:left="850" w:hanging="850"/>
        <w:rPr>
          <w:rFonts w:eastAsia="Times New Roman"/>
          <w:b/>
          <w:i/>
          <w:szCs w:val="22"/>
        </w:rPr>
      </w:pPr>
      <w:r>
        <w:rPr>
          <w:rFonts w:eastAsia="Times New Roman"/>
          <w:szCs w:val="22"/>
        </w:rPr>
        <w:t>4.</w:t>
      </w:r>
      <w:r>
        <w:rPr>
          <w:rFonts w:eastAsia="Times New Roman"/>
          <w:szCs w:val="22"/>
        </w:rPr>
        <w:tab/>
        <w:t>By three years from the date of application of this Regulation at the latest, the Commission, after consulting the Board, shall carry ou</w:t>
      </w:r>
      <w:r>
        <w:rPr>
          <w:rFonts w:eastAsia="Times New Roman"/>
          <w:szCs w:val="22"/>
        </w:rPr>
        <w:t xml:space="preserve">t an assessment of the functioning of the Board and shall report it to the European Parliament, the Council and the European Economic and Social Committee, taking into account the first years of application of the Regulation. </w:t>
      </w:r>
      <w:proofErr w:type="gramStart"/>
      <w:r>
        <w:rPr>
          <w:rFonts w:eastAsia="Times New Roman"/>
          <w:szCs w:val="22"/>
        </w:rPr>
        <w:t>On the basis of</w:t>
      </w:r>
      <w:proofErr w:type="gramEnd"/>
      <w:r>
        <w:rPr>
          <w:rFonts w:eastAsia="Times New Roman"/>
          <w:szCs w:val="22"/>
        </w:rPr>
        <w:t xml:space="preserve"> the findings a</w:t>
      </w:r>
      <w:r>
        <w:rPr>
          <w:rFonts w:eastAsia="Times New Roman"/>
          <w:szCs w:val="22"/>
        </w:rPr>
        <w:t xml:space="preserve">nd taking into utmost account the opinion of the Board, that report shall, where appropriate, be accompanied by a proposal for amendment of this Regulation with regard to the structure of the Board. </w:t>
      </w:r>
      <w:r>
        <w:rPr>
          <w:rFonts w:eastAsia="Times New Roman"/>
          <w:b/>
          <w:i/>
          <w:szCs w:val="22"/>
        </w:rPr>
        <w:t>(</w:t>
      </w:r>
      <w:proofErr w:type="gramStart"/>
      <w:r>
        <w:rPr>
          <w:rFonts w:eastAsia="Times New Roman"/>
          <w:b/>
          <w:i/>
          <w:szCs w:val="22"/>
        </w:rPr>
        <w:t>falls</w:t>
      </w:r>
      <w:proofErr w:type="gramEnd"/>
      <w:r>
        <w:rPr>
          <w:rFonts w:eastAsia="Times New Roman"/>
          <w:b/>
          <w:i/>
          <w:szCs w:val="22"/>
        </w:rPr>
        <w:t>: 909)</w:t>
      </w:r>
    </w:p>
    <w:p w:rsidR="00C2655A" w:rsidRDefault="00C054FA">
      <w:pPr>
        <w:keepNext/>
        <w:spacing w:before="360" w:after="120"/>
        <w:jc w:val="center"/>
        <w:rPr>
          <w:rFonts w:eastAsia="Times New Roman"/>
          <w:i/>
          <w:szCs w:val="22"/>
        </w:rPr>
      </w:pPr>
      <w:r>
        <w:rPr>
          <w:rFonts w:eastAsiaTheme="minorEastAsia"/>
          <w:i/>
          <w:szCs w:val="22"/>
        </w:rPr>
        <w:t>Article 74</w:t>
      </w:r>
      <w:r>
        <w:rPr>
          <w:rFonts w:eastAsia="Times New Roman"/>
          <w:i/>
          <w:szCs w:val="22"/>
          <w:lang w:val="en-IE"/>
        </w:rPr>
        <w:br/>
      </w:r>
      <w:r>
        <w:rPr>
          <w:rFonts w:eastAsiaTheme="minorEastAsia"/>
          <w:i/>
          <w:szCs w:val="22"/>
        </w:rPr>
        <w:t>Entry into force and application</w:t>
      </w:r>
    </w:p>
    <w:p w:rsidR="00C2655A" w:rsidRDefault="00C054FA">
      <w:pPr>
        <w:spacing w:before="120" w:after="120"/>
        <w:ind w:left="850" w:hanging="850"/>
        <w:rPr>
          <w:rFonts w:eastAsia="Times New Roman"/>
          <w:szCs w:val="22"/>
        </w:rPr>
      </w:pPr>
      <w:r>
        <w:rPr>
          <w:rFonts w:eastAsia="Times New Roman"/>
          <w:szCs w:val="22"/>
        </w:rPr>
        <w:t>1.</w:t>
      </w:r>
      <w:r>
        <w:rPr>
          <w:rFonts w:eastAsia="Times New Roman"/>
          <w:szCs w:val="22"/>
        </w:rPr>
        <w:tab/>
        <w:t>This Regulation shall enter into force on the twentieth day following that of its publication in the Official Journal of the European Union.</w:t>
      </w:r>
    </w:p>
    <w:p w:rsidR="00C2655A" w:rsidRDefault="00C054FA">
      <w:pPr>
        <w:spacing w:before="120" w:after="120"/>
        <w:ind w:left="850" w:hanging="850"/>
        <w:rPr>
          <w:rFonts w:eastAsia="Times New Roman"/>
          <w:b/>
          <w:i/>
          <w:szCs w:val="22"/>
        </w:rPr>
      </w:pPr>
      <w:r>
        <w:rPr>
          <w:rFonts w:eastAsia="Times New Roman"/>
          <w:szCs w:val="22"/>
        </w:rPr>
        <w:t>2.</w:t>
      </w:r>
      <w:r>
        <w:rPr>
          <w:rFonts w:eastAsia="Times New Roman"/>
          <w:szCs w:val="22"/>
        </w:rPr>
        <w:tab/>
        <w:t xml:space="preserve">It shall apply from [date - three months after its entry into force]. </w:t>
      </w:r>
      <w:r>
        <w:rPr>
          <w:rFonts w:eastAsia="Times New Roman"/>
          <w:b/>
          <w:i/>
          <w:szCs w:val="22"/>
        </w:rPr>
        <w:t>(</w:t>
      </w:r>
      <w:proofErr w:type="gramStart"/>
      <w:r>
        <w:rPr>
          <w:rFonts w:eastAsia="Times New Roman"/>
          <w:b/>
          <w:i/>
          <w:szCs w:val="22"/>
        </w:rPr>
        <w:t>falls</w:t>
      </w:r>
      <w:proofErr w:type="gramEnd"/>
      <w:r>
        <w:rPr>
          <w:rFonts w:eastAsia="Times New Roman"/>
          <w:b/>
          <w:i/>
          <w:szCs w:val="22"/>
        </w:rPr>
        <w:t xml:space="preserve">: 910) </w:t>
      </w:r>
    </w:p>
    <w:p w:rsidR="00C2655A" w:rsidRDefault="00C2655A"/>
    <w:sectPr w:rsidR="00C2655A">
      <w:pgSz w:w="12240" w:h="15840"/>
      <w:pgMar w:top="1440" w:right="1440" w:bottom="1440" w:left="1440"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054FA">
      <w:r>
        <w:separator/>
      </w:r>
    </w:p>
  </w:endnote>
  <w:endnote w:type="continuationSeparator" w:id="0">
    <w:p w:rsidR="00000000" w:rsidRDefault="00C05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OpenSymbol">
    <w:altName w:val="Times New Roman"/>
    <w:charset w:val="01"/>
    <w:family w:val="auto"/>
    <w:pitch w:val="variable"/>
  </w:font>
  <w:font w:name="Calibri">
    <w:panose1 w:val="020F0502020204030204"/>
    <w:charset w:val="00"/>
    <w:family w:val="swiss"/>
    <w:pitch w:val="variable"/>
    <w:sig w:usb0="E0002EFF" w:usb1="C000247B" w:usb2="00000009" w:usb3="00000000" w:csb0="000001FF" w:csb1="00000000"/>
  </w:font>
  <w:font w:name="Arial">
    <w:altName w:val="Arial Narrow"/>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ohit Devanagar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55A" w:rsidRDefault="00C054FA">
      <w:pPr>
        <w:rPr>
          <w:sz w:val="12"/>
        </w:rPr>
      </w:pPr>
      <w:r>
        <w:separator/>
      </w:r>
    </w:p>
  </w:footnote>
  <w:footnote w:type="continuationSeparator" w:id="0">
    <w:p w:rsidR="00C2655A" w:rsidRDefault="00C054FA">
      <w:pPr>
        <w:rPr>
          <w:sz w:val="12"/>
        </w:rPr>
      </w:pPr>
      <w:r>
        <w:continuationSeparator/>
      </w:r>
    </w:p>
  </w:footnote>
  <w:footnote w:id="1">
    <w:p w:rsidR="00C2655A" w:rsidRDefault="00C054FA">
      <w:pPr>
        <w:pStyle w:val="Foot"/>
      </w:pPr>
      <w:r>
        <w:rPr>
          <w:rStyle w:val="Funotenzeichen"/>
        </w:rPr>
        <w:footnoteRef/>
      </w:r>
      <w:r>
        <w:rPr>
          <w:sz w:val="20"/>
        </w:rPr>
        <w:tab/>
        <w:t>Directive 2000/31/EC of the European Parliament and of the Council of 8 June 2000 on certain legal aspects of information society services, in particular electronic commerce, in the Internal Market ('Dire</w:t>
      </w:r>
      <w:r>
        <w:rPr>
          <w:sz w:val="20"/>
        </w:rPr>
        <w:t xml:space="preserve">ctive on electronic commerce') (OJ L 178, 17.7.2000, p. 1). </w:t>
      </w:r>
    </w:p>
  </w:footnote>
  <w:footnote w:id="2">
    <w:p w:rsidR="00C2655A" w:rsidRDefault="00C054FA">
      <w:pPr>
        <w:pStyle w:val="Foot"/>
      </w:pPr>
      <w:r>
        <w:rPr>
          <w:rStyle w:val="Funotenzeichen"/>
        </w:rPr>
        <w:footnoteRef/>
      </w:r>
      <w:r>
        <w:rPr>
          <w:sz w:val="20"/>
        </w:rPr>
        <w:tab/>
        <w:t xml:space="preserve">Directive (EU) 2015/1535 of the European Parliament and of the Council of 9 September 2015 laying down a procedure for the provision of information in the field of technical regulations and of </w:t>
      </w:r>
      <w:r>
        <w:rPr>
          <w:sz w:val="20"/>
        </w:rPr>
        <w:t>rules on Information Society services (OJ L 241, 17.9.2015, p. 1).</w:t>
      </w:r>
    </w:p>
  </w:footnote>
  <w:footnote w:id="3">
    <w:p w:rsidR="00C2655A" w:rsidRDefault="00C054FA">
      <w:pPr>
        <w:pStyle w:val="Foot"/>
      </w:pPr>
      <w:r>
        <w:rPr>
          <w:rStyle w:val="Funotenzeichen"/>
        </w:rPr>
        <w:footnoteRef/>
      </w:r>
      <w:r>
        <w:rPr>
          <w:sz w:val="20"/>
        </w:rPr>
        <w:tab/>
        <w:t>Regulation (EU) No 1215/2012 of the European Parliament and of the Council of 12 December 2012 on jurisdiction and the recognition and enforcement of judgments in civil and commercial mat</w:t>
      </w:r>
      <w:r>
        <w:rPr>
          <w:sz w:val="20"/>
        </w:rPr>
        <w:t>ters (OJ L351, 20.12.2012, p.1).</w:t>
      </w:r>
    </w:p>
  </w:footnote>
  <w:footnote w:id="4">
    <w:p w:rsidR="00C2655A" w:rsidRDefault="00C054FA">
      <w:pPr>
        <w:pStyle w:val="Foot"/>
      </w:pPr>
      <w:r>
        <w:rPr>
          <w:rStyle w:val="Funotenzeichen"/>
        </w:rPr>
        <w:footnoteRef/>
      </w:r>
      <w:r>
        <w:rPr>
          <w:sz w:val="20"/>
        </w:rPr>
        <w:tab/>
        <w:t>Directive 2010/13/EU of the European Parliament and of the Council of 10 March 2010 on the coordination of certain provisions laid down by law, regulation or administrative action in Member States concerning the provision</w:t>
      </w:r>
      <w:r>
        <w:rPr>
          <w:sz w:val="20"/>
        </w:rPr>
        <w:t xml:space="preserve"> of </w:t>
      </w:r>
      <w:proofErr w:type="spellStart"/>
      <w:r>
        <w:rPr>
          <w:sz w:val="20"/>
        </w:rPr>
        <w:t>audiovisual</w:t>
      </w:r>
      <w:proofErr w:type="spellEnd"/>
      <w:r>
        <w:rPr>
          <w:sz w:val="20"/>
        </w:rPr>
        <w:t xml:space="preserve"> media services (</w:t>
      </w:r>
      <w:proofErr w:type="spellStart"/>
      <w:r>
        <w:rPr>
          <w:sz w:val="20"/>
        </w:rPr>
        <w:t>Audiovisual</w:t>
      </w:r>
      <w:proofErr w:type="spellEnd"/>
      <w:r>
        <w:rPr>
          <w:sz w:val="20"/>
        </w:rPr>
        <w:t xml:space="preserve"> Media Services Directive) (Text with EEA relevance), OJ L 95, 15.4.2010, p. 1 .</w:t>
      </w:r>
    </w:p>
  </w:footnote>
  <w:footnote w:id="5">
    <w:p w:rsidR="00C2655A" w:rsidRDefault="00C054FA">
      <w:pPr>
        <w:pStyle w:val="Foot"/>
      </w:pPr>
      <w:r>
        <w:rPr>
          <w:rStyle w:val="Funotenzeichen"/>
        </w:rPr>
        <w:footnoteRef/>
      </w:r>
      <w:r>
        <w:rPr>
          <w:sz w:val="20"/>
        </w:rPr>
        <w:tab/>
        <w:t xml:space="preserve">Regulation (EU) </w:t>
      </w:r>
      <w:r>
        <w:rPr>
          <w:b/>
          <w:bCs/>
          <w:i/>
          <w:iCs/>
          <w:sz w:val="20"/>
        </w:rPr>
        <w:t>2021/784</w:t>
      </w:r>
      <w:r>
        <w:rPr>
          <w:sz w:val="20"/>
        </w:rPr>
        <w:t xml:space="preserve"> of the European Parliament and of the Council </w:t>
      </w:r>
      <w:r>
        <w:rPr>
          <w:b/>
          <w:bCs/>
          <w:i/>
          <w:iCs/>
          <w:sz w:val="20"/>
        </w:rPr>
        <w:t>of 29 April 2021 on addressing the dissemination of terrori</w:t>
      </w:r>
      <w:r>
        <w:rPr>
          <w:b/>
          <w:bCs/>
          <w:i/>
          <w:iCs/>
          <w:sz w:val="20"/>
        </w:rPr>
        <w:t>st content online (Text with EEA relevance), OJ L 172, 17.5.2021, p. 79</w:t>
      </w:r>
    </w:p>
  </w:footnote>
  <w:footnote w:id="6">
    <w:p w:rsidR="00C2655A" w:rsidRDefault="00C054FA">
      <w:pPr>
        <w:pStyle w:val="Foot"/>
      </w:pPr>
      <w:r>
        <w:rPr>
          <w:rStyle w:val="Funotenzeichen"/>
        </w:rPr>
        <w:footnoteRef/>
      </w:r>
      <w:r>
        <w:rPr>
          <w:sz w:val="20"/>
        </w:rPr>
        <w:tab/>
        <w:t>Regulation (EU) 2019/1148 of the European Parliament and of the Council on the marketing and use of explosives precursors, amending Regulation (EC) No 1907/2006 and repealing Regulat</w:t>
      </w:r>
      <w:r>
        <w:rPr>
          <w:sz w:val="20"/>
        </w:rPr>
        <w:t>ion (EU) No 98/2013 (OJ L 186, 11.7.2019, p. 1).</w:t>
      </w:r>
    </w:p>
  </w:footnote>
  <w:footnote w:id="7">
    <w:p w:rsidR="00C2655A" w:rsidRDefault="00C054FA">
      <w:pPr>
        <w:pStyle w:val="Foot"/>
      </w:pPr>
      <w:r>
        <w:rPr>
          <w:rStyle w:val="Funotenzeichen"/>
        </w:rPr>
        <w:footnoteRef/>
      </w:r>
      <w:r>
        <w:rPr>
          <w:sz w:val="20"/>
        </w:rPr>
        <w:tab/>
        <w:t xml:space="preserve">Regulation (EU) 2019/1150 of the European Parliament and of the Council of 20 June 2019 on promoting fairness and transparency for business users of online intermediation services (OJ L 186, 11.7.2019, p. </w:t>
      </w:r>
      <w:r>
        <w:rPr>
          <w:sz w:val="20"/>
        </w:rPr>
        <w:t>57).</w:t>
      </w:r>
    </w:p>
  </w:footnote>
  <w:footnote w:id="8">
    <w:p w:rsidR="00C2655A" w:rsidRDefault="00C054FA">
      <w:pPr>
        <w:pStyle w:val="Foot"/>
      </w:pPr>
      <w:r>
        <w:rPr>
          <w:rStyle w:val="Funotenzeichen"/>
        </w:rPr>
        <w:footnoteRef/>
      </w:r>
      <w:r>
        <w:rPr>
          <w:sz w:val="20"/>
        </w:rPr>
        <w:tab/>
        <w:t>Directive 2002/58/EC of the European Parliament and of the Council of 12 July 2002 concerning the processing of personal data and the protection of privacy in the electronic communications sector (Directive on privacy and electronic communications),</w:t>
      </w:r>
      <w:r>
        <w:rPr>
          <w:sz w:val="20"/>
        </w:rPr>
        <w:t xml:space="preserve"> OJ L 201, 31.7.2002, p. 37.</w:t>
      </w:r>
    </w:p>
  </w:footnote>
  <w:footnote w:id="9">
    <w:p w:rsidR="00C2655A" w:rsidRDefault="00C054FA">
      <w:pPr>
        <w:pStyle w:val="Foot"/>
      </w:pPr>
      <w:r>
        <w:rPr>
          <w:rStyle w:val="Funotenzeichen"/>
        </w:rPr>
        <w:footnoteRef/>
      </w:r>
      <w:r>
        <w:rPr>
          <w:sz w:val="20"/>
        </w:rPr>
        <w:tab/>
        <w:t>Regulation […/…] on temporary derogation from certain provisions of Directive 2002/58/EC.</w:t>
      </w:r>
      <w:r>
        <w:rPr>
          <w:lang w:val="en-IE"/>
        </w:rPr>
        <w:t xml:space="preserve"> </w:t>
      </w:r>
    </w:p>
  </w:footnote>
  <w:footnote w:id="10">
    <w:p w:rsidR="00C2655A" w:rsidRDefault="00C054FA">
      <w:pPr>
        <w:pStyle w:val="Foot"/>
      </w:pPr>
      <w:r>
        <w:rPr>
          <w:rStyle w:val="Funotenzeichen"/>
        </w:rPr>
        <w:footnoteRef/>
      </w:r>
      <w:r>
        <w:tab/>
        <w:t xml:space="preserve"> </w:t>
      </w:r>
      <w:r>
        <w:rPr>
          <w:sz w:val="20"/>
        </w:rPr>
        <w:t>Directive 2005/29/EC of the European Parliament and of the Council of 11 May 2005 concerning unfair business-to-consumer commercial</w:t>
      </w:r>
      <w:r>
        <w:rPr>
          <w:sz w:val="20"/>
        </w:rPr>
        <w:t xml:space="preserve"> practices in the internal market and amending Council Directive 84/450/EEC, Directives 97/7/EC, 98/27/EC and 2002/65/EC of the European Parliament and of the Council and Regulation (EC) No 2006/2004 of the European Parliament and of the Council (‘Unfair C</w:t>
      </w:r>
      <w:r>
        <w:rPr>
          <w:sz w:val="20"/>
        </w:rPr>
        <w:t xml:space="preserve">ommercial Practices Directive’) </w:t>
      </w:r>
    </w:p>
  </w:footnote>
  <w:footnote w:id="11">
    <w:p w:rsidR="00C2655A" w:rsidRDefault="00C054FA">
      <w:pPr>
        <w:pStyle w:val="Foot"/>
      </w:pPr>
      <w:r>
        <w:rPr>
          <w:rStyle w:val="Funotenzeichen"/>
        </w:rPr>
        <w:footnoteRef/>
      </w:r>
      <w:r>
        <w:tab/>
        <w:t xml:space="preserve"> </w:t>
      </w:r>
      <w:r>
        <w:rPr>
          <w:sz w:val="20"/>
        </w:rPr>
        <w:t>Directive 2011/83/EU of the European Parliament and of the Council of 25 October 2011 on consumer rights, amending Council Directive 93/13/EEC and Directive 1999/44/EC of the European Parliament and of the Council and re</w:t>
      </w:r>
      <w:r>
        <w:rPr>
          <w:sz w:val="20"/>
        </w:rPr>
        <w:t>pealing Council Directive 85/577/EEC and Directive 97/7/EC of the European Parliament and of the Council</w:t>
      </w:r>
      <w:r>
        <w:t>.</w:t>
      </w:r>
    </w:p>
  </w:footnote>
  <w:footnote w:id="12">
    <w:p w:rsidR="00C2655A" w:rsidRDefault="00C054FA">
      <w:pPr>
        <w:pStyle w:val="FootnoteText1"/>
      </w:pPr>
      <w:r>
        <w:rPr>
          <w:rStyle w:val="Funotenzeichen"/>
        </w:rPr>
        <w:footnoteRef/>
      </w:r>
      <w:r>
        <w:rPr>
          <w:sz w:val="20"/>
        </w:rPr>
        <w:t xml:space="preserve"> Council Directive 93/13/EEC of 5 April 1993 on unfair terms in consumer contracts.</w:t>
      </w:r>
    </w:p>
  </w:footnote>
  <w:footnote w:id="13">
    <w:p w:rsidR="00C2655A" w:rsidRDefault="00C054FA">
      <w:pPr>
        <w:pStyle w:val="Foot"/>
      </w:pPr>
      <w:r>
        <w:rPr>
          <w:rStyle w:val="Funotenzeichen"/>
        </w:rPr>
        <w:footnoteRef/>
      </w:r>
      <w:r>
        <w:tab/>
        <w:t xml:space="preserve"> </w:t>
      </w:r>
      <w:r>
        <w:rPr>
          <w:sz w:val="20"/>
        </w:rPr>
        <w:t>Directive (EU) 2019/2161 of the European Parliament and of the</w:t>
      </w:r>
      <w:r>
        <w:rPr>
          <w:sz w:val="20"/>
        </w:rPr>
        <w:t xml:space="preserve"> Council of 27 November 2019 amending Council Directive 93/13/EEC and Directives 98/6/EC, 2005/29/EC and 2011/83/EU of the European Parliament and of the Council as regards the better enforcement and modernisation of Union consumer protection rules</w:t>
      </w:r>
    </w:p>
  </w:footnote>
  <w:footnote w:id="14">
    <w:p w:rsidR="00C2655A" w:rsidRDefault="00C054FA">
      <w:pPr>
        <w:pStyle w:val="Foot"/>
      </w:pPr>
      <w:r>
        <w:rPr>
          <w:rStyle w:val="Funotenzeichen"/>
        </w:rPr>
        <w:footnoteRef/>
      </w:r>
      <w:r>
        <w:tab/>
        <w:t xml:space="preserve"> </w:t>
      </w:r>
      <w:r>
        <w:rPr>
          <w:sz w:val="20"/>
        </w:rPr>
        <w:t>Regulation (EU) 2016/679 of the European Parliament and of the Council of 27 April 2016 on the protection of natural persons with regard to the processing of personal data and on the free movement of such data, and repealing Directive 95/46/EC (General Dat</w:t>
      </w:r>
      <w:r>
        <w:rPr>
          <w:sz w:val="20"/>
        </w:rPr>
        <w:t>a Protection Regulation) (OJ L 119, 4.5.2016, p. 1).</w:t>
      </w:r>
    </w:p>
  </w:footnote>
  <w:footnote w:id="15">
    <w:p w:rsidR="00C2655A" w:rsidRDefault="00C054FA">
      <w:pPr>
        <w:pStyle w:val="Foot"/>
      </w:pPr>
      <w:r>
        <w:rPr>
          <w:rStyle w:val="Funotenzeichen"/>
        </w:rPr>
        <w:footnoteRef/>
      </w:r>
      <w:r>
        <w:tab/>
        <w:t xml:space="preserve"> </w:t>
      </w:r>
      <w:r>
        <w:rPr>
          <w:sz w:val="20"/>
        </w:rPr>
        <w:t>Directive (EU) 2018/1972 of the European Parliament and of the Council of 11 December 2018 establishing the European Electronic Communications Code (Recast), OJ L 321, 17.12.2018, p. 36</w:t>
      </w:r>
    </w:p>
  </w:footnote>
  <w:footnote w:id="16">
    <w:p w:rsidR="00C2655A" w:rsidRDefault="00C054FA">
      <w:pPr>
        <w:pStyle w:val="Foot"/>
      </w:pPr>
      <w:r>
        <w:rPr>
          <w:rStyle w:val="Funotenzeichen"/>
        </w:rPr>
        <w:footnoteRef/>
      </w:r>
      <w:r>
        <w:tab/>
        <w:t>Commission R</w:t>
      </w:r>
      <w:r>
        <w:t>ecommendation 2003/361/EC of 6 May 2003 concerning the definition of micro, small and medium-sized enterprises (OJ L 124, 20.5.2003, p. 36).</w:t>
      </w:r>
    </w:p>
  </w:footnote>
  <w:footnote w:id="17">
    <w:p w:rsidR="00C2655A" w:rsidRDefault="00C054FA">
      <w:pPr>
        <w:pStyle w:val="Foot"/>
      </w:pPr>
      <w:r>
        <w:rPr>
          <w:rStyle w:val="Funotenzeichen"/>
        </w:rPr>
        <w:footnoteRef/>
      </w:r>
      <w:r>
        <w:tab/>
        <w:t>Commission Recommendation 2003/361/EC of 6 May 2003 concerning the definition of micro, small and medium-sized en</w:t>
      </w:r>
      <w:r>
        <w:t>terprises (OJ L 124, 20.5.2003, p. 36).</w:t>
      </w:r>
    </w:p>
  </w:footnote>
  <w:footnote w:id="18">
    <w:p w:rsidR="00C2655A" w:rsidRDefault="00C054FA">
      <w:pPr>
        <w:pStyle w:val="Foot"/>
      </w:pPr>
      <w:r>
        <w:rPr>
          <w:rStyle w:val="Funotenzeichen"/>
        </w:rPr>
        <w:footnoteRef/>
      </w:r>
      <w:r>
        <w:tab/>
        <w:t>Directive 2013/11/EU of the European Parliament and of the Council of 21 May 2013 on alternative dispute resolution for consumer disputes and amending Regulation (EC) No 2006/2004 and Directive 2009/22/EC (OJ L 165</w:t>
      </w:r>
      <w:r>
        <w:t xml:space="preserve">, 18.6.2013, p. 63). </w:t>
      </w:r>
    </w:p>
  </w:footnote>
  <w:footnote w:id="19">
    <w:p w:rsidR="00C2655A" w:rsidRDefault="00C054FA">
      <w:pPr>
        <w:pStyle w:val="Foot"/>
        <w:rPr>
          <w:sz w:val="20"/>
          <w:szCs w:val="20"/>
        </w:rPr>
      </w:pPr>
      <w:r>
        <w:rPr>
          <w:rStyle w:val="Funotenzeichen"/>
        </w:rPr>
        <w:footnoteRef/>
      </w:r>
      <w:r>
        <w:rPr>
          <w:sz w:val="20"/>
          <w:szCs w:val="20"/>
        </w:rPr>
        <w:tab/>
        <w:t>Regulation (EU) 2016/794 of the European Parliament and of the Council of 11 May 2016 on the European Union Agency for Law Enforcement Cooperation (Europol) and replacing and repealing Council Decisions 2009/371/JHA, 2009/934/JHA, 2</w:t>
      </w:r>
      <w:r>
        <w:rPr>
          <w:sz w:val="20"/>
          <w:szCs w:val="20"/>
        </w:rPr>
        <w:t>009/935/JHA, 2009/936/JHA and 2009/968/JHA, OJ L 135, 24.5.2016, p. 53</w:t>
      </w:r>
    </w:p>
  </w:footnote>
  <w:footnote w:id="20">
    <w:p w:rsidR="00C2655A" w:rsidRDefault="00C054FA">
      <w:pPr>
        <w:pStyle w:val="Foot"/>
        <w:rPr>
          <w:sz w:val="20"/>
          <w:szCs w:val="20"/>
        </w:rPr>
      </w:pPr>
      <w:r>
        <w:rPr>
          <w:rStyle w:val="Funotenzeichen"/>
        </w:rPr>
        <w:footnoteRef/>
      </w:r>
      <w:r>
        <w:rPr>
          <w:sz w:val="20"/>
          <w:szCs w:val="20"/>
        </w:rPr>
        <w:tab/>
        <w:t>Directive 2011/93/EU of the European Parliament and of the Council of 13 December 2011 on combating the sexual abuse and sexual exploitation of children and child pornography, and rep</w:t>
      </w:r>
      <w:r>
        <w:rPr>
          <w:sz w:val="20"/>
          <w:szCs w:val="20"/>
        </w:rPr>
        <w:t xml:space="preserve">lacing Council Framework Decision 2004/68/JHA (OJ L 335, 17.12.2011, p. 1). </w:t>
      </w:r>
    </w:p>
  </w:footnote>
  <w:footnote w:id="21">
    <w:p w:rsidR="00C2655A" w:rsidRDefault="00C054FA">
      <w:pPr>
        <w:pStyle w:val="Foot"/>
        <w:rPr>
          <w:sz w:val="20"/>
          <w:szCs w:val="20"/>
        </w:rPr>
      </w:pPr>
      <w:r>
        <w:rPr>
          <w:rStyle w:val="Funotenzeichen"/>
        </w:rPr>
        <w:footnoteRef/>
      </w:r>
      <w:hyperlink r:id="rId1">
        <w:r>
          <w:rPr>
            <w:rStyle w:val="Internetverknpfung"/>
            <w:sz w:val="20"/>
            <w:szCs w:val="20"/>
          </w:rPr>
          <w:tab/>
          <w:t>https://ec.europa.eu/taxation_customs/vies/vieshome.do?selectedLanguage=en</w:t>
        </w:r>
      </w:hyperlink>
      <w:r>
        <w:rPr>
          <w:sz w:val="20"/>
          <w:szCs w:val="20"/>
        </w:rPr>
        <w:t xml:space="preserve"> </w:t>
      </w:r>
    </w:p>
  </w:footnote>
  <w:footnote w:id="22">
    <w:p w:rsidR="00C2655A" w:rsidRDefault="00C054FA">
      <w:pPr>
        <w:pStyle w:val="Foot"/>
        <w:rPr>
          <w:sz w:val="20"/>
          <w:szCs w:val="20"/>
        </w:rPr>
      </w:pPr>
      <w:r>
        <w:rPr>
          <w:rStyle w:val="Funotenzeichen"/>
        </w:rPr>
        <w:footnoteRef/>
      </w:r>
      <w:r>
        <w:rPr>
          <w:sz w:val="20"/>
          <w:szCs w:val="20"/>
        </w:rPr>
        <w:tab/>
        <w:t>Direc</w:t>
      </w:r>
      <w:r>
        <w:rPr>
          <w:sz w:val="20"/>
          <w:szCs w:val="20"/>
        </w:rPr>
        <w:t xml:space="preserve">tive 2011/83/EU of the European Parliament and of the Council of 25 October 2011 on consumer rights, amending Council Directive 93/13/EEC and Directive 1999/44/EC of the European Parliament and of the Council and repealing Council Directive 85/577/EEC and </w:t>
      </w:r>
      <w:r>
        <w:rPr>
          <w:sz w:val="20"/>
          <w:szCs w:val="20"/>
        </w:rPr>
        <w:t>Directive 97/7/EC of the European Parliament and of the Council</w:t>
      </w:r>
    </w:p>
  </w:footnote>
  <w:footnote w:id="23">
    <w:p w:rsidR="00C2655A" w:rsidRDefault="00C054FA">
      <w:pPr>
        <w:pStyle w:val="Foot"/>
        <w:rPr>
          <w:sz w:val="20"/>
          <w:szCs w:val="20"/>
        </w:rPr>
      </w:pPr>
      <w:r>
        <w:rPr>
          <w:rStyle w:val="Funotenzeichen"/>
        </w:rPr>
        <w:footnoteRef/>
      </w:r>
      <w:r>
        <w:rPr>
          <w:sz w:val="20"/>
          <w:szCs w:val="20"/>
        </w:rPr>
        <w:tab/>
        <w:t>Directive 2005/29/EC of the European Parliament and of the Council of 11 May 2005 concerning unfair business-to-consumer commercial practices in the internal market and amending Council Dire</w:t>
      </w:r>
      <w:r>
        <w:rPr>
          <w:sz w:val="20"/>
          <w:szCs w:val="20"/>
        </w:rPr>
        <w:t>ctive 84/450/EEC, Directives 97/7/EC, 98/27/EC and 2002/65/EC of the European Parliament and of the Council and Regulation (EC) No 2006/2004 of the European Parliament and of the Council (‘Unfair Commercial Practices Directive’)</w:t>
      </w:r>
    </w:p>
  </w:footnote>
  <w:footnote w:id="24">
    <w:p w:rsidR="00C2655A" w:rsidRDefault="00C054FA">
      <w:pPr>
        <w:pStyle w:val="Foot"/>
        <w:rPr>
          <w:sz w:val="20"/>
          <w:szCs w:val="20"/>
        </w:rPr>
      </w:pPr>
      <w:r>
        <w:rPr>
          <w:rStyle w:val="Funotenzeichen"/>
        </w:rPr>
        <w:footnoteRef/>
      </w:r>
      <w:r>
        <w:rPr>
          <w:sz w:val="20"/>
          <w:szCs w:val="20"/>
        </w:rPr>
        <w:tab/>
        <w:t xml:space="preserve">Directive 98/6/EC of the </w:t>
      </w:r>
      <w:r>
        <w:rPr>
          <w:sz w:val="20"/>
          <w:szCs w:val="20"/>
        </w:rPr>
        <w:t>European Parliament and of the Council of 16 February 1998 on consumer protection in the indication of the prices of products offered to consumers</w:t>
      </w:r>
    </w:p>
  </w:footnote>
  <w:footnote w:id="25">
    <w:p w:rsidR="00C2655A" w:rsidRDefault="00C054FA">
      <w:pPr>
        <w:pStyle w:val="Foot"/>
      </w:pPr>
      <w:r>
        <w:rPr>
          <w:rStyle w:val="Funotenzeichen"/>
        </w:rPr>
        <w:footnoteRef/>
      </w:r>
      <w:r>
        <w:tab/>
        <w:t>Regulation (EU) No 182/2011 of the European Parliament and of the Council of 16 February 2011 laying down t</w:t>
      </w:r>
      <w:r>
        <w:t>he rules and general principles concerning mechanisms for control by Member States of the Commission’s exercise of implementing powers (OJ L 55, 28.2.2011, p. 13).</w:t>
      </w:r>
    </w:p>
  </w:footnote>
  <w:footnote w:id="26">
    <w:p w:rsidR="00C2655A" w:rsidRDefault="00C054FA">
      <w:pPr>
        <w:pStyle w:val="FootnoteText1"/>
        <w:rPr>
          <w:b/>
          <w:bCs/>
          <w:i/>
          <w:iCs/>
          <w:sz w:val="20"/>
          <w:szCs w:val="20"/>
        </w:rPr>
      </w:pPr>
      <w:r>
        <w:rPr>
          <w:rStyle w:val="Funotenzeichen"/>
        </w:rPr>
        <w:footnoteRef/>
      </w:r>
      <w:r>
        <w:rPr>
          <w:rFonts w:eastAsia="Times New Roman"/>
          <w:b/>
          <w:bCs/>
          <w:i/>
          <w:iCs/>
          <w:sz w:val="20"/>
          <w:szCs w:val="20"/>
          <w:lang w:eastAsia="ar-SA"/>
        </w:rPr>
        <w:tab/>
        <w:t xml:space="preserve"> Directive (EU) 2020/1828 of the European Parliament and of the Council of 25 November 202</w:t>
      </w:r>
      <w:r>
        <w:rPr>
          <w:rFonts w:eastAsia="Times New Roman"/>
          <w:b/>
          <w:bCs/>
          <w:i/>
          <w:iCs/>
          <w:sz w:val="20"/>
          <w:szCs w:val="20"/>
          <w:lang w:eastAsia="ar-SA"/>
        </w:rPr>
        <w:t>0 on representative actions for the protection of the collective interests of consumers and repealing Directive 2009/22/EC (OJ L 409, 4.12.2020, p. 1).</w:t>
      </w:r>
    </w:p>
  </w:footnote>
  <w:footnote w:id="27">
    <w:p w:rsidR="00C2655A" w:rsidRDefault="00C054FA">
      <w:pPr>
        <w:pStyle w:val="Foot"/>
        <w:rPr>
          <w:sz w:val="20"/>
          <w:szCs w:val="20"/>
        </w:rPr>
      </w:pPr>
      <w:r>
        <w:rPr>
          <w:rStyle w:val="Funotenzeichen"/>
        </w:rPr>
        <w:footnoteRef/>
      </w:r>
      <w:r>
        <w:rPr>
          <w:sz w:val="20"/>
          <w:szCs w:val="20"/>
        </w:rPr>
        <w:tab/>
        <w:t>Regulation (EU) No 910/2014 of the European Parliament and of the Council of 23 July 2014 on electroni</w:t>
      </w:r>
      <w:r>
        <w:rPr>
          <w:sz w:val="20"/>
          <w:szCs w:val="20"/>
        </w:rPr>
        <w:t>c identification and trust services for electronic transactions in the internal market and repealing Directive 1999/93/EC</w:t>
      </w:r>
    </w:p>
  </w:footnote>
  <w:footnote w:id="28">
    <w:p w:rsidR="00C2655A" w:rsidRDefault="00C054FA">
      <w:pPr>
        <w:pStyle w:val="Foot"/>
        <w:rPr>
          <w:sz w:val="20"/>
          <w:szCs w:val="20"/>
        </w:rPr>
      </w:pPr>
      <w:r>
        <w:rPr>
          <w:rStyle w:val="Funotenzeichen"/>
        </w:rPr>
        <w:footnoteRef/>
      </w:r>
      <w:r>
        <w:rPr>
          <w:sz w:val="20"/>
          <w:szCs w:val="20"/>
        </w:rPr>
        <w:tab/>
        <w:t>Regulation (EU) 2019/1020 of the European Parliament and of the Council of 20 June 2019 on market surveillance and compliance of pro</w:t>
      </w:r>
      <w:r>
        <w:rPr>
          <w:sz w:val="20"/>
          <w:szCs w:val="20"/>
        </w:rPr>
        <w:t>ducts and amending Directive 2004/42/EC and Regulations (EC) No 765/2008 and (EU) No 305/2011 (OJ L 169, 25.6.2019, p. 1).</w:t>
      </w:r>
    </w:p>
  </w:footnote>
  <w:footnote w:id="29">
    <w:p w:rsidR="00C2655A" w:rsidRDefault="00C054FA">
      <w:pPr>
        <w:pStyle w:val="FootnoteText1"/>
      </w:pPr>
      <w:r>
        <w:rPr>
          <w:rStyle w:val="Funotenzeichen"/>
        </w:rPr>
        <w:footnoteRef/>
      </w:r>
      <w:r>
        <w:t>[Reference]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D6137"/>
    <w:multiLevelType w:val="multilevel"/>
    <w:tmpl w:val="8DA45D96"/>
    <w:lvl w:ilvl="0">
      <w:start w:val="1"/>
      <w:numFmt w:val="bullet"/>
      <w:lvlText w:val=""/>
      <w:lvlJc w:val="left"/>
      <w:pPr>
        <w:tabs>
          <w:tab w:val="num" w:pos="1417"/>
        </w:tabs>
        <w:ind w:left="1417" w:hanging="567"/>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FFD7D13"/>
    <w:multiLevelType w:val="multilevel"/>
    <w:tmpl w:val="2B42FB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17DA43FB"/>
    <w:multiLevelType w:val="multilevel"/>
    <w:tmpl w:val="52A4BB18"/>
    <w:lvl w:ilvl="0">
      <w:start w:val="1"/>
      <w:numFmt w:val="bullet"/>
      <w:lvlText w:val=""/>
      <w:lvlJc w:val="left"/>
      <w:pPr>
        <w:tabs>
          <w:tab w:val="num" w:pos="1984"/>
        </w:tabs>
        <w:ind w:left="1984" w:hanging="567"/>
      </w:pPr>
      <w:rPr>
        <w:rFonts w:ascii="Symbol" w:hAnsi="Symbol" w:cs="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1C645B0C"/>
    <w:multiLevelType w:val="multilevel"/>
    <w:tmpl w:val="2B7A3258"/>
    <w:lvl w:ilvl="0">
      <w:start w:val="1"/>
      <w:numFmt w:val="decimal"/>
      <w:lvlText w:val="%1."/>
      <w:lvlJc w:val="left"/>
      <w:pPr>
        <w:tabs>
          <w:tab w:val="num" w:pos="0"/>
        </w:tabs>
        <w:ind w:left="1212" w:hanging="852"/>
      </w:pPr>
      <w:rPr>
        <w:b/>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3029544A"/>
    <w:multiLevelType w:val="multilevel"/>
    <w:tmpl w:val="A2A87DF2"/>
    <w:lvl w:ilvl="0">
      <w:start w:val="1"/>
      <w:numFmt w:val="bullet"/>
      <w:lvlText w:val=""/>
      <w:lvlJc w:val="left"/>
      <w:pPr>
        <w:tabs>
          <w:tab w:val="num" w:pos="1984"/>
        </w:tabs>
        <w:ind w:left="1984" w:hanging="567"/>
      </w:pPr>
      <w:rPr>
        <w:rFonts w:ascii="Symbol" w:hAnsi="Symbol" w:cs="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51921A4F"/>
    <w:multiLevelType w:val="multilevel"/>
    <w:tmpl w:val="E1588BD2"/>
    <w:lvl w:ilvl="0">
      <w:start w:val="1"/>
      <w:numFmt w:val="decimal"/>
      <w:lvlText w:val="%1."/>
      <w:lvlJc w:val="left"/>
      <w:pPr>
        <w:tabs>
          <w:tab w:val="num" w:pos="0"/>
        </w:tabs>
        <w:ind w:left="1212" w:hanging="852"/>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5ECB542E"/>
    <w:multiLevelType w:val="multilevel"/>
    <w:tmpl w:val="67B2B488"/>
    <w:lvl w:ilvl="0">
      <w:start w:val="1"/>
      <w:numFmt w:val="bullet"/>
      <w:lvlText w:val=""/>
      <w:lvlJc w:val="left"/>
      <w:pPr>
        <w:tabs>
          <w:tab w:val="num" w:pos="1417"/>
        </w:tabs>
        <w:ind w:left="1417" w:hanging="567"/>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6157038F"/>
    <w:multiLevelType w:val="multilevel"/>
    <w:tmpl w:val="806E620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621B0442"/>
    <w:multiLevelType w:val="multilevel"/>
    <w:tmpl w:val="27FE88E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6"/>
  </w:num>
  <w:num w:numId="3">
    <w:abstractNumId w:val="3"/>
  </w:num>
  <w:num w:numId="4">
    <w:abstractNumId w:val="7"/>
  </w:num>
  <w:num w:numId="5">
    <w:abstractNumId w:val="5"/>
  </w:num>
  <w:num w:numId="6">
    <w:abstractNumId w:val="4"/>
  </w:num>
  <w:num w:numId="7">
    <w:abstractNumId w:val="2"/>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C2655A"/>
    <w:rsid w:val="00C054FA"/>
    <w:rsid w:val="00C2655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00E75"/>
  <w15:docId w15:val="{B2A9D555-8BC0-4CF8-9E4D-17D31F9F8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5762E3"/>
    <w:rPr>
      <w:rFonts w:ascii="Arial" w:eastAsiaTheme="majorEastAsia" w:hAnsi="Arial" w:cs="Arial"/>
      <w:b/>
      <w:bCs/>
      <w:kern w:val="2"/>
      <w:sz w:val="32"/>
      <w:szCs w:val="32"/>
    </w:rPr>
  </w:style>
  <w:style w:type="character" w:customStyle="1" w:styleId="Heading2Char">
    <w:name w:val="Heading 2 Char"/>
    <w:basedOn w:val="DefaultParagraphFont"/>
    <w:link w:val="Heading2"/>
    <w:uiPriority w:val="9"/>
    <w:semiHidden/>
    <w:qFormat/>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qFormat/>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qFormat/>
    <w:rsid w:val="005762E3"/>
    <w:rPr>
      <w:b/>
      <w:bCs/>
      <w:sz w:val="28"/>
      <w:szCs w:val="28"/>
    </w:rPr>
  </w:style>
  <w:style w:type="character" w:customStyle="1" w:styleId="Heading5Char">
    <w:name w:val="Heading 5 Char"/>
    <w:basedOn w:val="DefaultParagraphFont"/>
    <w:link w:val="Heading5"/>
    <w:uiPriority w:val="9"/>
    <w:semiHidden/>
    <w:qFormat/>
    <w:rsid w:val="005762E3"/>
    <w:rPr>
      <w:b/>
      <w:bCs/>
      <w:i/>
      <w:iCs/>
      <w:sz w:val="26"/>
      <w:szCs w:val="26"/>
    </w:rPr>
  </w:style>
  <w:style w:type="character" w:customStyle="1" w:styleId="Heading6Char">
    <w:name w:val="Heading 6 Char"/>
    <w:basedOn w:val="DefaultParagraphFont"/>
    <w:link w:val="Heading6"/>
    <w:uiPriority w:val="9"/>
    <w:semiHidden/>
    <w:qFormat/>
    <w:rsid w:val="005762E3"/>
    <w:rPr>
      <w:b/>
      <w:bCs/>
    </w:rPr>
  </w:style>
  <w:style w:type="character" w:customStyle="1" w:styleId="Heading7Char">
    <w:name w:val="Heading 7 Char"/>
    <w:basedOn w:val="DefaultParagraphFont"/>
    <w:link w:val="Heading7"/>
    <w:uiPriority w:val="9"/>
    <w:semiHidden/>
    <w:qFormat/>
    <w:rsid w:val="005762E3"/>
    <w:rPr>
      <w:sz w:val="24"/>
      <w:szCs w:val="24"/>
    </w:rPr>
  </w:style>
  <w:style w:type="character" w:customStyle="1" w:styleId="Heading8Char">
    <w:name w:val="Heading 8 Char"/>
    <w:basedOn w:val="DefaultParagraphFont"/>
    <w:link w:val="Heading8"/>
    <w:uiPriority w:val="9"/>
    <w:semiHidden/>
    <w:qFormat/>
    <w:rsid w:val="005762E3"/>
    <w:rPr>
      <w:i/>
      <w:iCs/>
      <w:sz w:val="24"/>
      <w:szCs w:val="24"/>
    </w:rPr>
  </w:style>
  <w:style w:type="character" w:customStyle="1" w:styleId="Heading9Char">
    <w:name w:val="Heading 9 Char"/>
    <w:basedOn w:val="DefaultParagraphFont"/>
    <w:link w:val="Heading9"/>
    <w:uiPriority w:val="9"/>
    <w:semiHidden/>
    <w:qFormat/>
    <w:rsid w:val="005762E3"/>
    <w:rPr>
      <w:rFonts w:asciiTheme="majorHAnsi" w:eastAsiaTheme="majorEastAsia" w:hAnsiTheme="majorHAnsi"/>
    </w:rPr>
  </w:style>
  <w:style w:type="character" w:customStyle="1" w:styleId="TitleChar">
    <w:name w:val="Title Char"/>
    <w:basedOn w:val="DefaultParagraphFont"/>
    <w:link w:val="Title"/>
    <w:uiPriority w:val="10"/>
    <w:qFormat/>
    <w:rsid w:val="005762E3"/>
    <w:rPr>
      <w:rFonts w:ascii="Arial" w:eastAsiaTheme="majorEastAsia" w:hAnsi="Arial" w:cs="Arial"/>
      <w:b/>
      <w:bCs/>
      <w:kern w:val="2"/>
      <w:sz w:val="32"/>
      <w:szCs w:val="32"/>
    </w:rPr>
  </w:style>
  <w:style w:type="character" w:customStyle="1" w:styleId="SubtitleChar">
    <w:name w:val="Subtitle Char"/>
    <w:basedOn w:val="DefaultParagraphFont"/>
    <w:link w:val="Subtitle"/>
    <w:uiPriority w:val="11"/>
    <w:qFormat/>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customStyle="1" w:styleId="Betont">
    <w:name w:val="Betont"/>
    <w:basedOn w:val="DefaultParagraphFont"/>
    <w:uiPriority w:val="20"/>
    <w:qFormat/>
    <w:rsid w:val="005762E3"/>
    <w:rPr>
      <w:rFonts w:asciiTheme="minorHAnsi" w:hAnsiTheme="minorHAnsi"/>
      <w:b/>
      <w:i/>
      <w:iCs/>
    </w:rPr>
  </w:style>
  <w:style w:type="character" w:customStyle="1" w:styleId="QuoteChar">
    <w:name w:val="Quote Char"/>
    <w:basedOn w:val="DefaultParagraphFont"/>
    <w:link w:val="Quote"/>
    <w:uiPriority w:val="29"/>
    <w:qFormat/>
    <w:rsid w:val="005762E3"/>
    <w:rPr>
      <w:i/>
      <w:sz w:val="24"/>
      <w:szCs w:val="24"/>
    </w:rPr>
  </w:style>
  <w:style w:type="character" w:customStyle="1" w:styleId="IntenseQuoteChar">
    <w:name w:val="Intense Quote Char"/>
    <w:basedOn w:val="DefaultParagraphFont"/>
    <w:link w:val="IntenseQuote"/>
    <w:uiPriority w:val="30"/>
    <w:qFormat/>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character" w:customStyle="1" w:styleId="Funotenanker">
    <w:name w:val="Fußnotenanker"/>
    <w:qFormat/>
    <w:rsid w:val="002030A3"/>
    <w:rPr>
      <w:vertAlign w:val="superscript"/>
    </w:rPr>
  </w:style>
  <w:style w:type="character" w:customStyle="1" w:styleId="Funotenzeichen">
    <w:name w:val="Fußnotenzeichen"/>
    <w:qFormat/>
    <w:rsid w:val="002030A3"/>
  </w:style>
  <w:style w:type="character" w:customStyle="1" w:styleId="BalloonTextChar">
    <w:name w:val="Balloon Text Char"/>
    <w:basedOn w:val="DefaultParagraphFont"/>
    <w:link w:val="BalloonText"/>
    <w:uiPriority w:val="99"/>
    <w:semiHidden/>
    <w:qFormat/>
    <w:rsid w:val="002030A3"/>
    <w:rPr>
      <w:rFonts w:ascii="Segoe UI" w:hAnsi="Segoe UI" w:cs="Segoe UI"/>
      <w:sz w:val="18"/>
      <w:szCs w:val="18"/>
    </w:rPr>
  </w:style>
  <w:style w:type="character" w:customStyle="1" w:styleId="Internetverknpfung">
    <w:name w:val="Internetverknüpfung"/>
    <w:qFormat/>
    <w:rsid w:val="002030A3"/>
    <w:rPr>
      <w:color w:val="000080"/>
      <w:u w:val="single"/>
    </w:rPr>
  </w:style>
  <w:style w:type="character" w:styleId="CommentReference">
    <w:name w:val="annotation reference"/>
    <w:qFormat/>
    <w:rsid w:val="006C6122"/>
    <w:rPr>
      <w:sz w:val="16"/>
      <w:szCs w:val="16"/>
    </w:rPr>
  </w:style>
  <w:style w:type="character" w:customStyle="1" w:styleId="CommentTextChar">
    <w:name w:val="Comment Text Char"/>
    <w:basedOn w:val="DefaultParagraphFont"/>
    <w:link w:val="CommentText"/>
    <w:uiPriority w:val="99"/>
    <w:semiHidden/>
    <w:qFormat/>
    <w:rPr>
      <w:rFonts w:ascii="Times New Roman" w:hAnsi="Times New Roman"/>
      <w:sz w:val="20"/>
      <w:szCs w:val="20"/>
    </w:rPr>
  </w:style>
  <w:style w:type="character" w:customStyle="1" w:styleId="Zeilennummerierung">
    <w:name w:val="Zeilennummerierung"/>
  </w:style>
  <w:style w:type="character" w:customStyle="1" w:styleId="Endnotenanker">
    <w:name w:val="Endnotenanker"/>
    <w:rPr>
      <w:vertAlign w:val="superscript"/>
    </w:rPr>
  </w:style>
  <w:style w:type="character" w:customStyle="1" w:styleId="Endnotenzeichen">
    <w:name w:val="Endnotenzeichen"/>
    <w:qFormat/>
  </w:style>
  <w:style w:type="character" w:customStyle="1" w:styleId="Aufzhlungszeichen">
    <w:name w:val="Aufzählungszeichen"/>
    <w:qFormat/>
    <w:rPr>
      <w:rFonts w:ascii="OpenSymbol" w:eastAsia="OpenSymbol" w:hAnsi="OpenSymbol" w:cs="OpenSymbol"/>
    </w:rPr>
  </w:style>
  <w:style w:type="paragraph" w:customStyle="1" w:styleId="berschrift">
    <w:name w:val="Überschrift"/>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rsid w:val="002030A3"/>
    <w:pPr>
      <w:suppressLineNumbers/>
      <w:spacing w:before="120" w:after="120"/>
    </w:pPr>
    <w:rPr>
      <w:rFonts w:cs="Lohit Devanagari"/>
      <w:i/>
      <w:iCs/>
    </w:rPr>
  </w:style>
  <w:style w:type="paragraph" w:customStyle="1" w:styleId="Verzeichnis">
    <w:name w:val="Verzeichnis"/>
    <w:basedOn w:val="Normal"/>
    <w:qFormat/>
    <w:pPr>
      <w:suppressLineNumbers/>
    </w:pPr>
    <w:rPr>
      <w:rFonts w:cs="Arial"/>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paragraph" w:styleId="NoSpacing">
    <w:name w:val="No Spacing"/>
    <w:basedOn w:val="Normal"/>
    <w:uiPriority w:val="1"/>
    <w:qFormat/>
    <w:rsid w:val="005762E3"/>
    <w:rPr>
      <w:szCs w:val="32"/>
    </w:rPr>
  </w:style>
  <w:style w:type="paragraph" w:styleId="ListParagraph">
    <w:name w:val="List Paragraph"/>
    <w:basedOn w:val="Normal"/>
    <w:qFormat/>
    <w:rsid w:val="005762E3"/>
    <w:pPr>
      <w:ind w:left="720"/>
      <w:contextualSpacing/>
    </w:pPr>
  </w:style>
  <w:style w:type="paragraph" w:styleId="Quote">
    <w:name w:val="Quote"/>
    <w:basedOn w:val="Normal"/>
    <w:next w:val="Normal"/>
    <w:link w:val="QuoteChar"/>
    <w:uiPriority w:val="29"/>
    <w:qFormat/>
    <w:rsid w:val="005762E3"/>
    <w:rPr>
      <w:i/>
    </w:rPr>
  </w:style>
  <w:style w:type="paragraph" w:styleId="IntenseQuote">
    <w:name w:val="Intense Quote"/>
    <w:basedOn w:val="Normal"/>
    <w:next w:val="Normal"/>
    <w:link w:val="IntenseQuoteChar"/>
    <w:uiPriority w:val="30"/>
    <w:qFormat/>
    <w:rsid w:val="005762E3"/>
    <w:pPr>
      <w:ind w:left="720" w:right="720"/>
    </w:pPr>
    <w:rPr>
      <w:b/>
      <w:i/>
      <w:szCs w:val="22"/>
    </w:rPr>
  </w:style>
  <w:style w:type="paragraph" w:styleId="TOCHeading">
    <w:name w:val="TOC Heading"/>
    <w:basedOn w:val="Heading1"/>
    <w:next w:val="Normal"/>
    <w:uiPriority w:val="39"/>
    <w:semiHidden/>
    <w:unhideWhenUsed/>
    <w:qFormat/>
    <w:rsid w:val="005762E3"/>
  </w:style>
  <w:style w:type="paragraph" w:customStyle="1" w:styleId="Normal12a">
    <w:name w:val="Normal12a"/>
    <w:basedOn w:val="Normal"/>
    <w:qFormat/>
    <w:rsid w:val="002030A3"/>
    <w:pPr>
      <w:widowControl w:val="0"/>
      <w:spacing w:after="240"/>
      <w:jc w:val="left"/>
    </w:pPr>
    <w:rPr>
      <w:rFonts w:eastAsia="Times New Roman"/>
      <w:szCs w:val="20"/>
      <w:lang w:eastAsia="en-GB"/>
    </w:rPr>
  </w:style>
  <w:style w:type="paragraph" w:customStyle="1" w:styleId="PageHeadingNotTOC">
    <w:name w:val="PageHeadingNotTOC"/>
    <w:basedOn w:val="Normal"/>
    <w:qFormat/>
    <w:rsid w:val="002030A3"/>
    <w:pPr>
      <w:keepNext/>
      <w:widowControl w:val="0"/>
      <w:spacing w:after="480"/>
      <w:jc w:val="center"/>
    </w:pPr>
    <w:rPr>
      <w:rFonts w:ascii="Arial" w:eastAsia="Times New Roman" w:hAnsi="Arial" w:cs="Arial"/>
      <w:b/>
      <w:szCs w:val="20"/>
      <w:lang w:eastAsia="en-GB"/>
    </w:rPr>
  </w:style>
  <w:style w:type="paragraph" w:customStyle="1" w:styleId="ManualConsidrant">
    <w:name w:val="Manual Considérant"/>
    <w:basedOn w:val="Normal"/>
    <w:qFormat/>
    <w:rsid w:val="002030A3"/>
    <w:pPr>
      <w:spacing w:before="120" w:after="120"/>
      <w:ind w:left="709" w:hanging="709"/>
    </w:pPr>
    <w:rPr>
      <w:szCs w:val="22"/>
    </w:rPr>
  </w:style>
  <w:style w:type="paragraph" w:customStyle="1" w:styleId="Foot">
    <w:name w:val="Foot"/>
    <w:basedOn w:val="FootnoteText1"/>
    <w:qFormat/>
    <w:rsid w:val="002030A3"/>
    <w:pPr>
      <w:ind w:left="142" w:hanging="142"/>
    </w:pPr>
  </w:style>
  <w:style w:type="paragraph" w:customStyle="1" w:styleId="FootnoteText1">
    <w:name w:val="Footnote Text1"/>
    <w:basedOn w:val="Normal"/>
    <w:qFormat/>
    <w:rsid w:val="002030A3"/>
    <w:pPr>
      <w:spacing w:before="120" w:after="120"/>
    </w:pPr>
    <w:rPr>
      <w:szCs w:val="22"/>
    </w:rPr>
  </w:style>
  <w:style w:type="paragraph" w:customStyle="1" w:styleId="Point0">
    <w:name w:val="Point 0"/>
    <w:basedOn w:val="Normal"/>
    <w:qFormat/>
    <w:rsid w:val="002030A3"/>
    <w:pPr>
      <w:spacing w:before="120" w:after="120"/>
      <w:ind w:left="850" w:hanging="850"/>
    </w:pPr>
    <w:rPr>
      <w:szCs w:val="22"/>
    </w:rPr>
  </w:style>
  <w:style w:type="paragraph" w:customStyle="1" w:styleId="Point1">
    <w:name w:val="Point 1"/>
    <w:basedOn w:val="Normal"/>
    <w:qFormat/>
    <w:rsid w:val="002030A3"/>
    <w:pPr>
      <w:spacing w:before="120" w:after="120"/>
      <w:ind w:left="1417" w:hanging="567"/>
    </w:pPr>
    <w:rPr>
      <w:szCs w:val="22"/>
    </w:rPr>
  </w:style>
  <w:style w:type="paragraph" w:customStyle="1" w:styleId="Titrearticle">
    <w:name w:val="Titre article"/>
    <w:basedOn w:val="Normal"/>
    <w:next w:val="Normal"/>
    <w:qFormat/>
    <w:rsid w:val="002030A3"/>
    <w:pPr>
      <w:keepNext/>
      <w:spacing w:before="360" w:after="120"/>
      <w:jc w:val="center"/>
    </w:pPr>
    <w:rPr>
      <w:i/>
      <w:szCs w:val="22"/>
    </w:rPr>
  </w:style>
  <w:style w:type="paragraph" w:customStyle="1" w:styleId="Tiret1">
    <w:name w:val="Tiret 1"/>
    <w:basedOn w:val="Point1"/>
    <w:qFormat/>
    <w:rsid w:val="002030A3"/>
  </w:style>
  <w:style w:type="paragraph" w:customStyle="1" w:styleId="ManualNumPar1">
    <w:name w:val="Manual NumPar 1"/>
    <w:basedOn w:val="Normal"/>
    <w:next w:val="Normal"/>
    <w:qFormat/>
    <w:rsid w:val="002030A3"/>
    <w:pPr>
      <w:spacing w:before="120" w:after="120"/>
      <w:ind w:left="850" w:hanging="850"/>
    </w:pPr>
    <w:rPr>
      <w:szCs w:val="22"/>
    </w:rPr>
  </w:style>
  <w:style w:type="paragraph" w:customStyle="1" w:styleId="ChapterTitle">
    <w:name w:val="ChapterTitle"/>
    <w:basedOn w:val="Normal"/>
    <w:next w:val="Normal"/>
    <w:qFormat/>
    <w:rsid w:val="002030A3"/>
    <w:pPr>
      <w:keepNext/>
      <w:spacing w:before="120" w:after="360"/>
      <w:jc w:val="center"/>
    </w:pPr>
    <w:rPr>
      <w:b/>
      <w:sz w:val="32"/>
      <w:szCs w:val="22"/>
    </w:rPr>
  </w:style>
  <w:style w:type="paragraph" w:styleId="BalloonText">
    <w:name w:val="Balloon Text"/>
    <w:basedOn w:val="Normal"/>
    <w:link w:val="BalloonTextChar"/>
    <w:uiPriority w:val="99"/>
    <w:semiHidden/>
    <w:unhideWhenUsed/>
    <w:qFormat/>
    <w:rsid w:val="002030A3"/>
    <w:rPr>
      <w:rFonts w:ascii="Segoe UI" w:hAnsi="Segoe UI" w:cs="Segoe UI"/>
      <w:sz w:val="18"/>
      <w:szCs w:val="18"/>
    </w:rPr>
  </w:style>
  <w:style w:type="paragraph" w:customStyle="1" w:styleId="SectionTitle">
    <w:name w:val="SectionTitle"/>
    <w:basedOn w:val="Normal"/>
    <w:next w:val="Heading1"/>
    <w:qFormat/>
    <w:rsid w:val="006C6122"/>
    <w:pPr>
      <w:keepNext/>
      <w:spacing w:before="120" w:after="360"/>
      <w:jc w:val="center"/>
    </w:pPr>
    <w:rPr>
      <w:rFonts w:eastAsia="Calibri"/>
      <w:b/>
      <w:smallCaps/>
      <w:sz w:val="28"/>
      <w:szCs w:val="22"/>
      <w:lang w:eastAsia="zh-CN"/>
    </w:rPr>
  </w:style>
  <w:style w:type="paragraph" w:styleId="NormalWeb">
    <w:name w:val="Normal (Web)"/>
    <w:basedOn w:val="Normal"/>
    <w:qFormat/>
    <w:rsid w:val="006C6122"/>
    <w:pPr>
      <w:spacing w:before="280" w:after="142" w:line="276" w:lineRule="auto"/>
      <w:jc w:val="left"/>
    </w:pPr>
    <w:rPr>
      <w:rFonts w:eastAsia="Times New Roman"/>
      <w:lang w:val="fr-BE" w:eastAsia="zh-CN"/>
    </w:rPr>
  </w:style>
  <w:style w:type="paragraph" w:customStyle="1" w:styleId="Text1">
    <w:name w:val="Text 1"/>
    <w:basedOn w:val="Normal"/>
    <w:qFormat/>
    <w:rsid w:val="006C6122"/>
    <w:pPr>
      <w:spacing w:before="120" w:after="120"/>
      <w:ind w:left="850"/>
    </w:pPr>
    <w:rPr>
      <w:rFonts w:eastAsia="Times New Roman"/>
      <w:szCs w:val="22"/>
    </w:rPr>
  </w:style>
  <w:style w:type="paragraph" w:customStyle="1" w:styleId="Tiret2">
    <w:name w:val="Tiret 2"/>
    <w:basedOn w:val="Normal"/>
    <w:qFormat/>
    <w:rsid w:val="006C6122"/>
    <w:pPr>
      <w:spacing w:before="120" w:after="120"/>
      <w:ind w:left="1984" w:hanging="567"/>
    </w:pPr>
    <w:rPr>
      <w:rFonts w:eastAsia="Times New Roman"/>
      <w:szCs w:val="22"/>
    </w:rPr>
  </w:style>
  <w:style w:type="paragraph" w:customStyle="1" w:styleId="Normal6">
    <w:name w:val="Normal6"/>
    <w:basedOn w:val="Normal"/>
    <w:qFormat/>
    <w:rsid w:val="006C6122"/>
    <w:pPr>
      <w:widowControl w:val="0"/>
      <w:spacing w:after="120"/>
    </w:pPr>
    <w:rPr>
      <w:rFonts w:eastAsia="Times New Roman"/>
      <w:szCs w:val="20"/>
      <w:lang w:val="fr-FR"/>
    </w:rPr>
  </w:style>
  <w:style w:type="paragraph" w:customStyle="1" w:styleId="Normal6a">
    <w:name w:val="Normal6a"/>
    <w:basedOn w:val="Normal"/>
    <w:qFormat/>
    <w:rsid w:val="006C6122"/>
    <w:pPr>
      <w:spacing w:after="120"/>
    </w:pPr>
    <w:rPr>
      <w:szCs w:val="22"/>
    </w:rPr>
  </w:style>
  <w:style w:type="paragraph" w:styleId="CommentText">
    <w:name w:val="annotation text"/>
    <w:basedOn w:val="Normal"/>
    <w:link w:val="CommentTextChar"/>
    <w:uiPriority w:val="99"/>
    <w:semiHidden/>
    <w:unhideWhenUsed/>
    <w:qFormat/>
    <w:rPr>
      <w:sz w:val="20"/>
      <w:szCs w:val="20"/>
    </w:rPr>
  </w:style>
  <w:style w:type="paragraph" w:styleId="FootnoteText">
    <w:name w:val="footnote text"/>
    <w:basedOn w:val="Normal"/>
  </w:style>
  <w:style w:type="paragraph" w:customStyle="1" w:styleId="TableNormal1">
    <w:name w:val="Table Normal1"/>
    <w:qFormat/>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EN/TXT/HTML/?uri=CELEX:32011R0182" TargetMode="External"/><Relationship Id="rId3" Type="http://schemas.openxmlformats.org/officeDocument/2006/relationships/settings" Target="settings.xml"/><Relationship Id="rId7" Type="http://schemas.openxmlformats.org/officeDocument/2006/relationships/hyperlink" Target="http://eur-lex.europa.eu/legal-content/EN/TXT/HTML/?uri=CELEX:32011R01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ur-lex.europa.eu/legal-content/EN/TXT/HTML/?uri=CELEX:32011R018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taxation_customs/vies/vieshome.do?selectedLanguag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94</Pages>
  <Words>40627</Words>
  <Characters>231575</Characters>
  <Application>Microsoft Office Word</Application>
  <DocSecurity>0</DocSecurity>
  <Lines>1929</Lines>
  <Paragraphs>543</Paragraphs>
  <ScaleCrop>false</ScaleCrop>
  <Company>European Parliament</Company>
  <LinksUpToDate>false</LinksUpToDate>
  <CharactersWithSpaces>271659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GIVROPOULOU Aimilia</dc:creator>
  <dc:description/>
  <cp:lastModifiedBy>LIBE Sec</cp:lastModifiedBy>
  <cp:revision>29</cp:revision>
  <dcterms:created xsi:type="dcterms:W3CDTF">2021-07-08T10:28:00Z</dcterms:created>
  <dcterms:modified xsi:type="dcterms:W3CDTF">2021-07-12T06:42:00Z</dcterms:modified>
  <dc:language>de-DE</dc:language>
</cp:coreProperties>
</file>